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116"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1" w:lineRule="exact"/>
        <w:rPr>
          <w:sz w:val="24"/>
          <w:szCs w:val="24"/>
          <w:color w:val="auto"/>
        </w:rPr>
      </w:pPr>
    </w:p>
    <w:p>
      <w:pPr>
        <w:ind w:left="1440" w:hanging="415"/>
        <w:spacing w:after="0"/>
        <w:tabs>
          <w:tab w:leader="none" w:pos="1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1440" w:hanging="415"/>
        <w:spacing w:after="0"/>
        <w:tabs>
          <w:tab w:leader="none" w:pos="1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2"/>
        </w:trPr>
        <w:tc>
          <w:tcPr>
            <w:tcW w:w="316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Commission File No. 001-34658</w:t>
            </w:r>
          </w:p>
        </w:tc>
        <w:tc>
          <w:tcPr>
            <w:tcW w:w="840" w:type="dxa"/>
            <w:vAlign w:val="bottom"/>
          </w:tcPr>
          <w:p>
            <w:pPr>
              <w:spacing w:after="0"/>
              <w:rPr>
                <w:sz w:val="24"/>
                <w:szCs w:val="24"/>
                <w:color w:val="auto"/>
              </w:rPr>
            </w:pPr>
          </w:p>
        </w:tc>
      </w:tr>
    </w:tbl>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BWX TECHNOLOGIES, INC.</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116"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80-0558025</w:t>
            </w:r>
          </w:p>
        </w:tc>
      </w:tr>
      <w:tr>
        <w:trPr>
          <w:trHeight w:val="239"/>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5"/>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800 Main Street, 4th Floor</w:t>
            </w:r>
          </w:p>
        </w:tc>
        <w:tc>
          <w:tcPr>
            <w:tcW w:w="3080" w:type="dxa"/>
            <w:vAlign w:val="bottom"/>
          </w:tcPr>
          <w:p>
            <w:pPr>
              <w:spacing w:after="0"/>
              <w:rPr>
                <w:sz w:val="24"/>
                <w:szCs w:val="24"/>
                <w:color w:val="auto"/>
              </w:rPr>
            </w:pPr>
          </w:p>
        </w:tc>
      </w:tr>
      <w:tr>
        <w:trPr>
          <w:trHeight w:val="256"/>
        </w:trPr>
        <w:tc>
          <w:tcPr>
            <w:tcW w:w="460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Lynchburg, Virginia</w:t>
            </w:r>
          </w:p>
        </w:tc>
        <w:tc>
          <w:tcPr>
            <w:tcW w:w="308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24504</w:t>
            </w:r>
          </w:p>
        </w:tc>
      </w:tr>
      <w:tr>
        <w:trPr>
          <w:trHeight w:val="226"/>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(980) 365-4300</w:t>
      </w:r>
    </w:p>
    <w:p>
      <w:pPr>
        <w:spacing w:after="0" w:line="28"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23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5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44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BWXT</w:t>
            </w:r>
          </w:p>
        </w:tc>
        <w:tc>
          <w:tcPr>
            <w:tcW w:w="5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1" w:lineRule="exact"/>
        <w:rPr>
          <w:sz w:val="24"/>
          <w:szCs w:val="24"/>
          <w:color w:val="auto"/>
        </w:rPr>
      </w:pPr>
    </w:p>
    <w:p>
      <w:pPr>
        <w:ind w:right="180"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300"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80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28" w:lineRule="exact"/>
        <w:rPr>
          <w:sz w:val="24"/>
          <w:szCs w:val="24"/>
          <w:color w:val="auto"/>
        </w:rPr>
      </w:pPr>
    </w:p>
    <w:p>
      <w:pPr>
        <w:ind w:right="8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left="460"/>
        <w:spacing w:after="0" w:line="184" w:lineRule="exact"/>
        <w:tabs>
          <w:tab w:leader="none" w:pos="794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at May 1, 2025 was 91,360,726.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INDEX – FORM 10-Q</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060" w:type="dxa"/>
            <w:vAlign w:val="bottom"/>
            <w:vMerge w:val="restart"/>
          </w:tcPr>
          <w:p>
            <w:pPr>
              <w:spacing w:after="0"/>
              <w:rPr>
                <w:sz w:val="2"/>
                <w:szCs w:val="2"/>
                <w:color w:val="auto"/>
              </w:rPr>
            </w:pPr>
          </w:p>
        </w:tc>
        <w:tc>
          <w:tcPr>
            <w:tcW w:w="6280" w:type="dxa"/>
            <w:vAlign w:val="bottom"/>
            <w:gridSpan w:val="14"/>
            <w:vMerge w:val="restart"/>
          </w:tcPr>
          <w:p>
            <w:pPr>
              <w:jc w:val="center"/>
              <w:ind w:right="332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80" w:type="dxa"/>
            <w:vAlign w:val="bottom"/>
            <w:gridSpan w:val="14"/>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5500" w:type="dxa"/>
            <w:vAlign w:val="bottom"/>
            <w:gridSpan w:val="10"/>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Three Months Ended March 31, 2025 and 2024 (Unaudited)</w:t>
            </w:r>
          </w:p>
        </w:tc>
        <w:tc>
          <w:tcPr>
            <w:tcW w:w="4340" w:type="dxa"/>
            <w:vAlign w:val="bottom"/>
            <w:gridSpan w:val="4"/>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34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Three Months Ended March 31, 2025 and 2024 (Unaudited)</w:t>
            </w:r>
          </w:p>
        </w:tc>
        <w:tc>
          <w:tcPr>
            <w:tcW w:w="4340" w:type="dxa"/>
            <w:vAlign w:val="bottom"/>
            <w:gridSpan w:val="4"/>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12"/>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March 31, 2025 and December 31, 2024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Three Months Ended March 31, 2025 and 2024 (Unaudited)</w:t>
            </w:r>
          </w:p>
        </w:tc>
        <w:tc>
          <w:tcPr>
            <w:tcW w:w="4340" w:type="dxa"/>
            <w:vAlign w:val="bottom"/>
            <w:gridSpan w:val="4"/>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9"/>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Three Months Ended March 31, 2025 and 2024 (Unaudited)</w:t>
            </w:r>
          </w:p>
        </w:tc>
        <w:tc>
          <w:tcPr>
            <w:tcW w:w="4340" w:type="dxa"/>
            <w:vAlign w:val="bottom"/>
            <w:gridSpan w:val="4"/>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8"/>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9"/>
        </w:trPr>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top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09"/>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23"/>
          </w:tcPr>
          <w:p>
            <w:pPr>
              <w:ind w:left="5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FF"/>
            </w:tcBorders>
            <w:gridSpan w:val="10"/>
          </w:tcPr>
          <w:p>
            <w:pPr>
              <w:jc w:val="center"/>
              <w:spacing w:after="0"/>
              <w:rPr>
                <w:sz w:val="20"/>
                <w:szCs w:val="20"/>
                <w:color w:val="auto"/>
              </w:rPr>
            </w:pPr>
            <w:r>
              <w:rPr>
                <w:rFonts w:ascii="Times New Roman" w:cs="Times New Roman" w:eastAsia="Times New Roman" w:hAnsi="Times New Roman"/>
                <w:sz w:val="18"/>
                <w:szCs w:val="18"/>
                <w:color w:val="0000FF"/>
                <w:w w:val="98"/>
              </w:rPr>
              <w:t>PART II – OTHER INFORMATION</w:t>
            </w:r>
          </w:p>
        </w:tc>
        <w:tc>
          <w:tcPr>
            <w:tcW w:w="34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80" w:type="dxa"/>
            <w:vAlign w:val="bottom"/>
            <w:gridSpan w:val="16"/>
          </w:tcPr>
          <w:p>
            <w:pPr>
              <w:spacing w:after="0"/>
              <w:rPr>
                <w:sz w:val="24"/>
                <w:szCs w:val="24"/>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1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620" w:type="dxa"/>
            <w:vAlign w:val="bottom"/>
            <w:gridSpan w:val="23"/>
          </w:tcPr>
          <w:p>
            <w:pPr>
              <w:ind w:left="500"/>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gridSpan w:val="10"/>
            <w:shd w:val="clear" w:color="auto" w:fill="0000FF"/>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gridSpan w:val="10"/>
          </w:tcPr>
          <w:p>
            <w:pPr>
              <w:spacing w:after="0"/>
              <w:rPr>
                <w:sz w:val="18"/>
                <w:szCs w:val="18"/>
                <w:color w:val="auto"/>
              </w:rPr>
            </w:pPr>
          </w:p>
        </w:tc>
        <w:tc>
          <w:tcPr>
            <w:tcW w:w="478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2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3"/>
          </w:tcPr>
          <w:p>
            <w:pPr>
              <w:jc w:val="center"/>
              <w:ind w:left="593"/>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520" w:type="dxa"/>
            <w:vAlign w:val="bottom"/>
          </w:tcPr>
          <w:p>
            <w:pPr>
              <w:spacing w:after="0"/>
              <w:rPr>
                <w:sz w:val="11"/>
                <w:szCs w:val="11"/>
                <w:color w:val="auto"/>
              </w:rPr>
            </w:pPr>
          </w:p>
        </w:tc>
        <w:tc>
          <w:tcPr>
            <w:tcW w:w="2720" w:type="dxa"/>
            <w:vAlign w:val="bottom"/>
            <w:gridSpan w:val="5"/>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455,357</w:t>
            </w:r>
          </w:p>
        </w:tc>
        <w:tc>
          <w:tcPr>
            <w:tcW w:w="0" w:type="dxa"/>
            <w:vAlign w:val="bottom"/>
          </w:tcPr>
          <w:p>
            <w:pPr>
              <w:spacing w:after="0"/>
              <w:rPr>
                <w:sz w:val="1"/>
                <w:szCs w:val="1"/>
                <w:color w:val="auto"/>
              </w:rPr>
            </w:pPr>
          </w:p>
        </w:tc>
      </w:tr>
      <w:tr>
        <w:trPr>
          <w:trHeight w:val="230"/>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on asset disposals and impairments,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67,361</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524,208</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0" w:type="dxa"/>
            <w:vAlign w:val="bottom"/>
          </w:tcPr>
          <w:p>
            <w:pPr>
              <w:spacing w:after="0"/>
              <w:rPr>
                <w:sz w:val="1"/>
                <w:szCs w:val="1"/>
                <w:color w:val="auto"/>
              </w:rPr>
            </w:pPr>
          </w:p>
        </w:tc>
      </w:tr>
      <w:tr>
        <w:trPr>
          <w:trHeight w:val="21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9"/>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88,377</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68,534</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the computation of earnings per share (Note 9):</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91,594,084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91,555,384</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91,873,702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91,860,923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28"/>
        </w:trPr>
        <w:tc>
          <w:tcPr>
            <w:tcW w:w="8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3"/>
          </w:tcPr>
          <w:p>
            <w:pPr>
              <w:jc w:val="center"/>
              <w:ind w:left="53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1"/>
                <w:szCs w:val="11"/>
                <w:color w:val="auto"/>
              </w:rPr>
            </w:pPr>
          </w:p>
        </w:tc>
      </w:tr>
      <w:tr>
        <w:trPr>
          <w:trHeight w:val="196"/>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68,534</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84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Unrealized gains (losses) arising during the period, net of tax (provision) benefit of $(178) and $132,</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175"/>
        </w:trPr>
        <w:tc>
          <w:tcPr>
            <w:tcW w:w="84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net of tax provision of $37 and $21,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benefit plan costs, net of tax benefit of $(158) and $(161), respectively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gains arising during the period, net of tax provision of $(85) and $(8), respectively</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6"/>
        </w:trPr>
        <w:tc>
          <w:tcPr>
            <w:tcW w:w="84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net of tax provision of $80 and $—,</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57,478</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BWX Technologies,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57,412</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5"/>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gridSpan w:val="4"/>
          </w:tcPr>
          <w:p>
            <w:pPr>
              <w:jc w:val="right"/>
              <w:ind w:right="912"/>
              <w:spacing w:after="0" w:line="135"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96"/>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74,109</w:t>
            </w:r>
          </w:p>
        </w:tc>
      </w:tr>
      <w:tr>
        <w:trPr>
          <w:trHeight w:val="23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29"/>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99,112</w:t>
            </w:r>
          </w:p>
        </w:tc>
      </w:tr>
      <w:tr>
        <w:trPr>
          <w:trHeight w:val="22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w:t>
            </w:r>
          </w:p>
        </w:tc>
      </w:tr>
      <w:tr>
        <w:trPr>
          <w:trHeight w:val="230"/>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Retainages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2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in progress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577,745</w:t>
            </w:r>
          </w:p>
        </w:tc>
      </w:tr>
      <w:tr>
        <w:trPr>
          <w:trHeight w:val="229"/>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40,288</w:t>
            </w:r>
          </w:p>
        </w:tc>
      </w:tr>
      <w:tr>
        <w:trPr>
          <w:trHeight w:val="23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49,092</w:t>
            </w:r>
          </w:p>
        </w:tc>
      </w:tr>
      <w:tr>
        <w:trPr>
          <w:trHeight w:val="223"/>
        </w:trPr>
        <w:tc>
          <w:tcPr>
            <w:tcW w:w="8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929,997</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287,362</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3,054,008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5"/>
        </w:trPr>
        <w:tc>
          <w:tcPr>
            <w:tcW w:w="8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4"/>
          </w:tcPr>
          <w:p>
            <w:pPr>
              <w:jc w:val="center"/>
              <w:ind w:right="152"/>
              <w:spacing w:after="0" w:line="135"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37"/>
        </w:trPr>
        <w:tc>
          <w:tcPr>
            <w:tcW w:w="8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4"/>
          </w:tcPr>
          <w:p>
            <w:pPr>
              <w:jc w:val="center"/>
              <w:ind w:right="152"/>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0"/>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r>
      <w:tr>
        <w:trPr>
          <w:trHeight w:val="23"/>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158,077</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77,234</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 other</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r>
      <w:tr>
        <w:trPr>
          <w:trHeight w:val="229"/>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161,290</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1,042,970</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79,007</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6"/>
        </w:trPr>
        <w:tc>
          <w:tcPr>
            <w:tcW w:w="84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authorized 325,000,000 shares; issued 128,644,088 and 128,320,295</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shares at March 31, 2025 and December 31, 2024, respectively</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$0.01 per share, authorized 75,000,000 shares; No shares issued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228,889</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2,287,151</w:t>
            </w:r>
          </w:p>
        </w:tc>
      </w:tr>
      <w:tr>
        <w:trPr>
          <w:trHeight w:val="175"/>
        </w:trPr>
        <w:tc>
          <w:tcPr>
            <w:tcW w:w="84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 stock at cost, 37,283,582 and 36,869,498 shares at March 31, 2025 and December 31, 2024,</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(1,388,432)</w:t>
            </w:r>
          </w:p>
        </w:tc>
      </w:tr>
      <w:tr>
        <w:trPr>
          <w:trHeight w:val="230"/>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(48,211)</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Stockholders' Equity – BWX Technologies, Inc.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1,080,680</w:t>
            </w:r>
          </w:p>
        </w:tc>
      </w:tr>
      <w:tr>
        <w:trPr>
          <w:trHeight w:val="230"/>
        </w:trPr>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1,080,404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color w:val="auto"/>
              </w:rPr>
              <w:t>Capital In</w:t>
            </w: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Par</w:t>
            </w: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Retained</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Treasury</w:t>
            </w:r>
          </w:p>
        </w:tc>
        <w:tc>
          <w:tcPr>
            <w:tcW w:w="100" w:type="dxa"/>
            <w:vAlign w:val="bottom"/>
          </w:tcPr>
          <w:p>
            <w:pPr>
              <w:spacing w:after="0"/>
              <w:rPr>
                <w:sz w:val="4"/>
                <w:szCs w:val="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6"/>
              </w:rPr>
              <w:t>Stockholders'</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8"/>
              </w:rPr>
              <w:t>Noncontrolling</w:t>
            </w: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Excess of</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0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Income (Loss)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and per share amounts)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128,320,295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1,080,680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1,080,404</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75,526</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2025 (unaudited)</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128,644,088</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1,286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234,321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2,339,531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(43,314)</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(1,431,532)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1,100,292</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1,100,035</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128,065,521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2,093,917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(1,360,862)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933,301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68,534</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($0.24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March 31, 2024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128,272,806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2,140,235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(1,387,768)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946,222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946,066</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75,526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68,534</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20,552</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of investees, net of dividends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29"/>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Gains on asset disposals and impairments - net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Recognition of losses for pension and postretirement plans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Retainages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(26,325)</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Contracts in progress and advance billings on contracts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17,820</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Pension liabilities, accrued postretirement benefit obligations and employee benefits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(27,687)</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(20,865)</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33,026</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(30,422)</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maturities of securities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net of return of capital, in equity method investees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(30,323)</w:t>
            </w: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(102,263)</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(22,396)</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shares withheld to satisfy employee taxes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 of forward contracts,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(32,156)</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DECREASE IN CASH AND CASH EQUIVALENTS AND RESTRICTED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(29,624)</w:t>
            </w:r>
          </w:p>
        </w:tc>
        <w:tc>
          <w:tcPr>
            <w:tcW w:w="0" w:type="dxa"/>
            <w:vAlign w:val="bottom"/>
          </w:tcPr>
          <w:p>
            <w:pPr>
              <w:spacing w:after="0"/>
              <w:rPr>
                <w:sz w:val="1"/>
                <w:szCs w:val="1"/>
                <w:color w:val="auto"/>
              </w:rPr>
            </w:pPr>
          </w:p>
        </w:tc>
      </w:tr>
      <w:tr>
        <w:trPr>
          <w:trHeight w:val="142"/>
        </w:trPr>
        <w:tc>
          <w:tcPr>
            <w:tcW w:w="8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80,571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81,615</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PERIOD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0" w:type="dxa"/>
            <w:vAlign w:val="bottom"/>
          </w:tcPr>
          <w:p>
            <w:pPr>
              <w:spacing w:after="0"/>
              <w:rPr>
                <w:sz w:val="1"/>
                <w:szCs w:val="1"/>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 OF NON-CASH INVESTING ACTIVITY:</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capital expenditures included in 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2024 (our "2024 10-K"). We have included all adjustments, in the opinion of management, consisting only of normal recurring adjustments, necessary for a fair presentation.</w:t>
      </w:r>
    </w:p>
    <w:p>
      <w:pPr>
        <w:spacing w:after="0" w:line="18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recast certain amounts previously reported in our condensed consolidated balance sheets and statements of cash flows to conform to the presentation at March 31, 2025. We present the notes to our condensed consolidated financial statements on the basis of continuing operations, unless otherwise stated.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indicates, "we," "us" and "our" mean BWXT and its consolidated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Our reportable segments are further described as follows:</w:t>
      </w:r>
    </w:p>
    <w:p>
      <w:pPr>
        <w:spacing w:after="0" w:line="162" w:lineRule="exact"/>
        <w:rPr>
          <w:sz w:val="20"/>
          <w:szCs w:val="20"/>
          <w:color w:val="auto"/>
        </w:rPr>
      </w:pPr>
    </w:p>
    <w:p>
      <w:pPr>
        <w:ind w:left="660" w:hanging="247"/>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downblend Cold War-era government stockpiles of high-enriched uranium and develop and manufacture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Government including nuclear materials management and operation, environmental management and administrative and operating services for various U.S. Government-owned facilities. These services are primarily provided to the U.S. Department of Energy ("DOE"), including the National Nuclear Security Administration, the Office of Nuclear Energy, the Office of Science and the Office of Environmental Management, the Department of Defense and NASA.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spacing w:after="0" w:line="89" w:lineRule="exact"/>
        <w:rPr>
          <w:rFonts w:ascii="Times New Roman" w:cs="Times New Roman" w:eastAsia="Times New Roman" w:hAnsi="Times New Roman"/>
          <w:sz w:val="18"/>
          <w:szCs w:val="18"/>
          <w:color w:val="auto"/>
        </w:rPr>
      </w:pPr>
    </w:p>
    <w:p>
      <w:pPr>
        <w:ind w:left="660" w:right="20" w:hanging="247"/>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manufactures medical radioisotopes, radiopharmaceuticals and medical devices, and partners with life science and pharmaceutical companies developing new drugs.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See Note 8 and Note 3 for financial information about our segments. Operating results for the three months ended March 31, 2025 are not necessarily indicative of the results that may be expected for the year ending December 31, 2025. For further information, refer to the consolidated financial statements and notes included in our 2024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There were no accounting standards adopted during the three months ended March 31, 2025 that had a significant impact on our financial position, results of operations, cash flows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and Revenue Recognition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generally recognize contract revenues and related costs over time for individual performance obligations based on a cost-to-cost method in accordance with Financial Accounting Standards Board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a further discussion of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federal income tax in the U.S., Canada and the U.K.,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spacing w:after="0" w:line="18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17.7% as compared to 22.5% for the three months ended March 31, 2024. The effective tax rates for the three months ended March 31, 2025 was lower than the U.S. corporate income tax rate of 21% primarily due to excess tax benefits associated with equity compensation. The effective tax rate for the three months ended March 31, 2024 was higher than the U.S. corporate income tax rate of 21% primarily due to state income taxes within the U.S. and the unfavorable rate differential associated with our foreign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 and Cash Equivalents</w:t>
      </w:r>
    </w:p>
    <w:p>
      <w:pPr>
        <w:spacing w:after="0" w:line="12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March 31, 2025, we had restricted cash and cash equivalents totaling $6.5 million, $3.7 million of which was held for future decommissioning of facilities (which is included in Other Assets on our condensed consolidated balance sheets) and $2.8 million of which was held to meet reinsurance reserve requirements of our captive insurer.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on our condensed consolidated balance sheets to the totals presented on our 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included in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156"/>
        </w:trPr>
        <w:tc>
          <w:tcPr>
            <w:tcW w:w="8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and cash equivalents as presented on our condensed</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61,956</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0" w:type="dxa"/>
            <w:vAlign w:val="bottom"/>
          </w:tcPr>
          <w:p>
            <w:pPr>
              <w:spacing w:after="0"/>
              <w:rPr>
                <w:sz w:val="1"/>
                <w:szCs w:val="1"/>
                <w:color w:val="auto"/>
              </w:rPr>
            </w:pPr>
          </w:p>
        </w:tc>
      </w:tr>
      <w:tr>
        <w:trPr>
          <w:trHeight w:val="221"/>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we had inventories totaling $49.6 million and $40.3 million, respectively, consisting almost entirely of raw materials and supplies.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is stated at cost and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417,189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1,166,236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under construction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584,539</w:t>
            </w:r>
          </w:p>
        </w:tc>
      </w:tr>
      <w:tr>
        <w:trPr>
          <w:trHeight w:val="223"/>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2,178,572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900,411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included in Stockholders' Equity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financial instruments</w:t>
            </w:r>
          </w:p>
        </w:tc>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 on benefit obligations</w:t>
            </w:r>
          </w:p>
        </w:tc>
        <w:tc>
          <w:tcPr>
            <w:tcW w:w="3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3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by component and the affected condensed consolidated statements of income line items are as follows:</w:t>
      </w:r>
    </w:p>
    <w:p>
      <w:pPr>
        <w:spacing w:after="0" w:line="66"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Component Recognized</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Presented</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(loss) on derivative financial instruments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on benefit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spacing w:after="0" w:line="180"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spacing w:after="0" w:line="18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March 31, 2025, we had deferred approximately $1.0 million of net gains on these derivative financial instruments. Assuming market conditions continue, we expect to recognize the majority of this amount in the next 12 months. For the three months ended March 31, 2025 and 2024, we recognized gains of $1.7 million and $9.7 million, respectively, in Other – net on our condensed consolidated statements of income associated with FX forward contracts not designated as hedging instruments.</w:t>
      </w:r>
    </w:p>
    <w:p>
      <w:pPr>
        <w:spacing w:after="0" w:line="189"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At March 31, 2025, our derivative financial instruments consisted of FX forward contracts with a total notional value of $388.3 million with maturities extending to July 2026.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and Disclosure Standards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December 2023, the FASB issued updates to Topic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provide, on an annual basis, disaggregated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with respect to the reconciliation of our effective tax rate, as well as a disaggregation of income taxes paid, net of</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refunds received. The new standard is effective on a prospective basis for annual periods beginning after December 15, 2024. We are currently evaluating the impact of the adoption of this standard and expect that it will only require changes to our disclosures with no impact on our results of operations, financial position or cash flows.</w:t>
      </w:r>
    </w:p>
    <w:p>
      <w:pPr>
        <w:spacing w:after="0" w:line="211" w:lineRule="exact"/>
        <w:rPr>
          <w:sz w:val="20"/>
          <w:szCs w:val="20"/>
          <w:color w:val="auto"/>
        </w:rPr>
      </w:pPr>
    </w:p>
    <w:p>
      <w:pPr>
        <w:ind w:right="40" w:firstLine="445"/>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updates to Topic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These updates require a public entity to disclose additional information about specific expense categories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Aerojet Ordnance Tennessee, Inc.</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3, 2025, we acquired all of the equity interests of Aerojet Ordnance Tennessee, Inc. ("A.O.T."), a subsidiary of L3Harris Technologies, Inc. for approximately $103.3 million, subject to certain working capital adjustments. A.O.T. is a leading provider of advanced special materials which will further enhance our capabilities to develop and manufacture advanced materials and products for commercial, military and space applications. A.O.T. is reported as part of our Government Operations segment. Our preliminary purchase price allocation resulted in the recognition of $61.6 million of Goodwill, $25.1 million of Intangible Assets and $13.0 million of Property, Plant and Equipment. The assets acquired and liabilities assumed have been recorded at preliminary estimates of fair value as determined by management, based on information currently available and on current assumptions of future operations, and are subject to change upon completion of acquisition accounting.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49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23,600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Kinectrics Inc.</w:t>
      </w:r>
    </w:p>
    <w:p>
      <w:pPr>
        <w:spacing w:after="0" w:line="121" w:lineRule="exact"/>
        <w:rPr>
          <w:sz w:val="20"/>
          <w:szCs w:val="20"/>
          <w:color w:val="auto"/>
        </w:rPr>
      </w:pPr>
    </w:p>
    <w:p>
      <w:pPr>
        <w:ind w:right="2580" w:firstLine="445"/>
        <w:spacing w:after="0" w:line="261" w:lineRule="auto"/>
        <w:rPr>
          <w:sz w:val="20"/>
          <w:szCs w:val="20"/>
          <w:color w:val="auto"/>
        </w:rPr>
      </w:pPr>
      <w:r>
        <w:rPr>
          <w:rFonts w:ascii="Times New Roman" w:cs="Times New Roman" w:eastAsia="Times New Roman" w:hAnsi="Times New Roman"/>
          <w:sz w:val="18"/>
          <w:szCs w:val="18"/>
          <w:color w:val="auto"/>
        </w:rPr>
        <w:t>On December 27, 2024, we entered into an agreement to acquire Kinectrics Holdings Inc., the parent company of Kinectrics Inc. ("Kinectrics") for approximately CAD 782.7 million subject to certain working capital adjustments. This</w:t>
      </w:r>
    </w:p>
    <w:p>
      <w:pPr>
        <w:ind w:right="40"/>
        <w:spacing w:after="0" w:line="253" w:lineRule="auto"/>
        <w:rPr>
          <w:sz w:val="20"/>
          <w:szCs w:val="20"/>
          <w:color w:val="auto"/>
        </w:rPr>
      </w:pPr>
      <w:r>
        <w:rPr>
          <w:rFonts w:ascii="Times New Roman" w:cs="Times New Roman" w:eastAsia="Times New Roman" w:hAnsi="Times New Roman"/>
          <w:sz w:val="18"/>
          <w:szCs w:val="18"/>
          <w:color w:val="auto"/>
        </w:rPr>
        <w:t>acquisition is targeted to close in the middle of 2025, following necessary regulatory and other approvals. 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Following the close, Kinectrics will be reported as part of our Commercial Operations segment. Due to the pending nature of this transaction, we have not initiated a preliminary purchase price allocation as of the date of this filing.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geographic area and customer type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gridSpan w:val="8"/>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20" w:type="dxa"/>
            <w:vAlign w:val="bottom"/>
          </w:tcPr>
          <w:p>
            <w:pPr>
              <w:spacing w:after="0"/>
              <w:rPr>
                <w:sz w:val="13"/>
                <w:szCs w:val="13"/>
                <w:color w:val="auto"/>
              </w:rPr>
            </w:pPr>
          </w:p>
        </w:tc>
        <w:tc>
          <w:tcPr>
            <w:tcW w:w="7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United States:</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525,294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500,637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8"/>
              </w:rPr>
              <w:t>Canada:</w:t>
            </w:r>
          </w:p>
        </w:tc>
        <w:tc>
          <w:tcPr>
            <w:tcW w:w="290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5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Other:</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3540" w:type="dxa"/>
            <w:vAlign w:val="bottom"/>
            <w:tcBorders>
              <w:bottom w:val="single" w:sz="8" w:color="CCEEFF"/>
            </w:tcBorders>
            <w:gridSpan w:val="5"/>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gridSpan w:val="14"/>
            <w:vMerge w:val="restart"/>
          </w:tcPr>
          <w:p>
            <w:pPr>
              <w:ind w:left="400"/>
              <w:spacing w:after="0"/>
              <w:rPr>
                <w:sz w:val="20"/>
                <w:szCs w:val="20"/>
                <w:color w:val="auto"/>
              </w:rPr>
            </w:pPr>
            <w:r>
              <w:rPr>
                <w:rFonts w:ascii="Times New Roman" w:cs="Times New Roman" w:eastAsia="Times New Roman" w:hAnsi="Times New Roman"/>
                <w:sz w:val="18"/>
                <w:szCs w:val="18"/>
                <w:color w:val="auto"/>
              </w:rPr>
              <w:t>Revenues by timing of transfer of goods or services were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6140" w:type="dxa"/>
            <w:vAlign w:val="bottom"/>
            <w:gridSpan w:val="14"/>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gridSpan w:val="11"/>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7"/>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160" w:type="dxa"/>
            <w:vAlign w:val="bottom"/>
            <w:gridSpan w:val="4"/>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20" w:type="dxa"/>
            <w:vAlign w:val="bottom"/>
          </w:tcPr>
          <w:p>
            <w:pPr>
              <w:spacing w:after="0"/>
              <w:rPr>
                <w:sz w:val="13"/>
                <w:szCs w:val="13"/>
                <w:color w:val="auto"/>
              </w:rPr>
            </w:pPr>
          </w:p>
        </w:tc>
        <w:tc>
          <w:tcPr>
            <w:tcW w:w="7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653,766</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Point-in-time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contract type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20" w:type="dxa"/>
            <w:vAlign w:val="bottom"/>
          </w:tcPr>
          <w:p>
            <w:pPr>
              <w:spacing w:after="0"/>
              <w:rPr>
                <w:sz w:val="13"/>
                <w:szCs w:val="13"/>
                <w:color w:val="auto"/>
              </w:rPr>
            </w:pPr>
          </w:p>
        </w:tc>
        <w:tc>
          <w:tcPr>
            <w:tcW w:w="7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Incentive Fee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Firm-Fixed-Price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Cost-Plus Fee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93,715</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45,546</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line="20" w:lineRule="exact"/>
              <w:rPr>
                <w:sz w:val="1"/>
                <w:szCs w:val="1"/>
                <w:color w:val="auto"/>
              </w:rPr>
            </w:pPr>
          </w:p>
        </w:tc>
      </w:tr>
      <w:tr>
        <w:trPr>
          <w:trHeight w:val="177"/>
        </w:trPr>
        <w:tc>
          <w:tcPr>
            <w:tcW w:w="35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p>
      <w:pPr>
        <w:spacing w:after="0" w:line="9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bl>
    <w:p>
      <w:pPr>
        <w:spacing w:after="0" w:line="40" w:lineRule="exact"/>
        <w:rPr>
          <w:sz w:val="20"/>
          <w:szCs w:val="20"/>
          <w:color w:val="auto"/>
        </w:rPr>
      </w:pPr>
    </w:p>
    <w:p>
      <w:pPr>
        <w:ind w:left="580" w:right="22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and 2024, no adjustments to any one contract had a material impact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contracts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Contracts in progress: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623,368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Retainages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45,410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194,095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161,290</w:t>
            </w:r>
          </w:p>
        </w:tc>
      </w:tr>
    </w:tbl>
    <w:p>
      <w:pPr>
        <w:spacing w:after="0" w:line="193"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$69.5 million and $42.8 million, respectively, of revenues that were in Advance billings on contracts at the beginning of each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dollar amount of revenue we expect to recognize in the future from performance obligations on contracts previously awarded and in progress. At March 31, 2025, our remaining performance obligations were $4,878.7 million. We expect to recognize approximately 61% of the revenue associated with our remaining performance obligations by the end of 2026, with the remainder to be recognized thereafter.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PENSION PLANS AND POSTRETIREMENT BENEFITS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record the service cost component of net periodic benefit cost within Operating income on our condensed consolidated statements of income. For the three months ended March 31, 2025 and 2024, these amounts were $1.8 million and $2.1 million, respectively. All other components of net periodic benefit cost are included in Other – net within the condensed consolidated statements of income. For the three months ended March 31, 2025 and 2024, these amounts were $(1.7) million and $(3.0) million, respectively. Components of net periodic benefit cost included in net income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920" w:type="dxa"/>
            <w:vAlign w:val="bottom"/>
          </w:tcPr>
          <w:p>
            <w:pPr>
              <w:spacing w:after="0"/>
              <w:rPr>
                <w:sz w:val="16"/>
                <w:szCs w:val="16"/>
                <w:color w:val="auto"/>
              </w:rPr>
            </w:pPr>
          </w:p>
        </w:tc>
      </w:tr>
      <w:tr>
        <w:trPr>
          <w:trHeight w:val="158"/>
        </w:trPr>
        <w:tc>
          <w:tcPr>
            <w:tcW w:w="5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5"/>
          </w:tcPr>
          <w:p>
            <w:pPr>
              <w:ind w:left="46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20" w:type="dxa"/>
            <w:vAlign w:val="bottom"/>
            <w:gridSpan w:val="4"/>
          </w:tcPr>
          <w:p>
            <w:pPr>
              <w:jc w:val="center"/>
              <w:ind w:right="393"/>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r>
      <w:tr>
        <w:trPr>
          <w:trHeight w:val="191"/>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(income) /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contingencies during the period covered by this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March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726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December 31, 2024:</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8"/>
              </w:rPr>
              <w:t>Available-for-sale securities</w:t>
            </w:r>
          </w:p>
        </w:tc>
        <w:tc>
          <w:tcPr>
            <w:tcW w:w="1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We estimate the fair value of investments based on quoted market prices. For investments for which there are no quoted market prices, we derive fair values from available yield curves for investments of similar quality and terms.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March 31, 2025 and December 31, 2024, we had FX forward contracts outstanding to purchase or sell foreign currencies, primarily Canadian dollars and Euros, with a total fair value of $2.1 million and $8.2 million, respectively. Derivative assets and liabilities are included in Accounts receivable – other and Accounts payable, respectively, on our condensed consolidated balance sheets.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our fair value disclosures for our other financial instruments, as follows:</w:t>
      </w:r>
    </w:p>
    <w:p>
      <w:pPr>
        <w:spacing w:after="0" w:line="22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 and restricted cash and cash equivalents</w:t>
      </w:r>
      <w:r>
        <w:rPr>
          <w:rFonts w:ascii="Times New Roman" w:cs="Times New Roman" w:eastAsia="Times New Roman" w:hAnsi="Times New Roman"/>
          <w:sz w:val="18"/>
          <w:szCs w:val="18"/>
          <w:color w:val="auto"/>
        </w:rPr>
        <w:t>. The carrying amounts that we have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for Cash and cash equivalents and Restricted cash and cash equivalents approximate their fair values due to their highly liquid nature.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and short-term debt</w:t>
      </w:r>
      <w:r>
        <w:rPr>
          <w:rFonts w:ascii="Times New Roman" w:cs="Times New Roman" w:eastAsia="Times New Roman" w:hAnsi="Times New Roman"/>
          <w:sz w:val="18"/>
          <w:szCs w:val="18"/>
          <w:color w:val="auto"/>
        </w:rPr>
        <w:t>. We base the fair values of debt instruments, including our 4.125% senior notes due 2028 (the "Senior Notes due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our 4.125% senior notes due 2029 (the "Senior Notes due 2029"), on quoted market prices. Where quoted prices are not available, we base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on the present value of future cash flows discounted at estimated borrowing rates for similar debt instruments or on estimated prices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yields for debt issues of similar quality and terms. At March 31, 2025 and December 31, 2024, the fair value of the Senior Notes due 2028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$377.7 million and $374.6 million, respectively, and the fair value of the Senior Notes due 2029 was $372.8 million and $371.9 million,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our remaining debt instruments approximated their carrying values at March 31, 2025 and December 31, 2024.</w:t>
      </w:r>
    </w:p>
    <w:p>
      <w:pPr>
        <w:spacing w:after="0" w:line="20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receivable. </w:t>
      </w:r>
      <w:r>
        <w:rPr>
          <w:rFonts w:ascii="Times New Roman" w:cs="Times New Roman" w:eastAsia="Times New Roman" w:hAnsi="Times New Roman"/>
          <w:sz w:val="18"/>
          <w:szCs w:val="18"/>
          <w:color w:val="auto"/>
        </w:rPr>
        <w:t>Included in Other current assets is a note receivable related to a third-party loan. We base the fair value of this level 2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instrument on the present value of future cash flows discounted at market interest rates for financial instruments with similar quality and terms. At March 31, 2025 and December 31, 2024, the carrying value of our note receivable was $6.4 million and $$6.5 million, respectively, and approximated its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2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Stock-based compensation recognized for all of our plans for the three months ended March 31, 2025 and 2024 totaled $5.0 million and $4.4 million, respectively, with associated tax benefit totaling $1.0 million and $0.7 million, respectively.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12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 An analysis of our operations by reportable segment is as follows:</w:t>
      </w:r>
    </w:p>
    <w:p>
      <w:pPr>
        <w:spacing w:after="0" w:line="6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487,121</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Gains on Asset Disposals and Impairments,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413,191</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414,638</w:t>
            </w: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108,404</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108,447</w:t>
            </w:r>
          </w:p>
        </w:tc>
      </w:tr>
      <w:tr>
        <w:trPr>
          <w:trHeight w:val="248"/>
        </w:trPr>
        <w:tc>
          <w:tcPr>
            <w:tcW w:w="82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Segment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523,085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85,686</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r>
      <w:tr>
        <w:trPr>
          <w:trHeight w:val="223"/>
        </w:trPr>
        <w:tc>
          <w:tcPr>
            <w:tcW w:w="826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Unallocated Corporate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3"/>
        </w:trPr>
        <w:tc>
          <w:tcPr>
            <w:tcW w:w="82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Operating Income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the total cost of operations and selling, general, and administrative expenses.</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includes general corporate overhead not allocated to segments in addition to losses on asset disposals and impairments, net.</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are included in Operating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4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Government Operations</w:t>
            </w:r>
          </w:p>
        </w:tc>
        <w:tc>
          <w:tcPr>
            <w:tcW w:w="1700" w:type="dxa"/>
            <w:vAlign w:val="bottom"/>
            <w:tcBorders>
              <w:top w:val="single" w:sz="8" w:color="CCEEFF"/>
            </w:tcBorders>
          </w:tcPr>
          <w:p>
            <w:pPr>
              <w:spacing w:after="0"/>
              <w:rPr>
                <w:sz w:val="19"/>
                <w:szCs w:val="19"/>
                <w:color w:val="auto"/>
              </w:rPr>
            </w:pPr>
          </w:p>
        </w:tc>
        <w:tc>
          <w:tcPr>
            <w:tcW w:w="4860" w:type="dxa"/>
            <w:vAlign w:val="bottom"/>
            <w:tcBorders>
              <w:top w:val="single" w:sz="8" w:color="CCEEFF"/>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Operations</w:t>
            </w:r>
          </w:p>
        </w:tc>
        <w:tc>
          <w:tcPr>
            <w:tcW w:w="4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38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Product and Service Lines:</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Components and Fuel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374,255</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Uranium Processing and Nuclear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Advanced Reactor Design and Engineering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Nuclear Manufacturing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Services and Engineering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Consolidated Operations in Different Geographic Areas:</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813,352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revenues by geographic area for each of our segments.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Major Customers: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2025 and 2024, sales to the U.S. Government accounted for approximately 92% and 93% of our Government Operations segment revenues, respectively. In the three months ended March 31, 2025 and 2024, sales to large utility customers accounted for approximately 73% and 76% of our Commercial Operations segment revenues,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segment performance:</w:t>
      </w:r>
    </w:p>
    <w:p>
      <w:pPr>
        <w:spacing w:after="0" w:line="1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Our Chief Operating Decision Maker ("CODM") measures the performance of each segment based on several metrics, including revenue and</w:t>
      </w:r>
    </w:p>
    <w:p>
      <w:pPr>
        <w:spacing w:after="0" w:line="2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60" w:type="dxa"/>
            <w:vAlign w:val="bottom"/>
            <w:gridSpan w:val="4"/>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91,594,084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91,555,384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91,594,084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91,555,384</w:t>
            </w:r>
          </w:p>
        </w:tc>
        <w:tc>
          <w:tcPr>
            <w:tcW w:w="0" w:type="dxa"/>
            <w:vAlign w:val="bottom"/>
          </w:tcPr>
          <w:p>
            <w:pPr>
              <w:spacing w:after="0"/>
              <w:rPr>
                <w:sz w:val="1"/>
                <w:szCs w:val="1"/>
                <w:color w:val="auto"/>
              </w:rPr>
            </w:pPr>
          </w:p>
        </w:tc>
      </w:tr>
      <w:tr>
        <w:trPr>
          <w:trHeight w:val="230"/>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Stock options, restricted stock units and performance shares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305,539</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weighted-average common shares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91,873,702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91,860,923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580" w:right="10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2025 and 2024, we excluded 241,796 and 156,803 shares, respectively, from our diluted share calculation as their effect would have been antidilutive.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2024 (our "2024 10-K").</w:t>
      </w:r>
    </w:p>
    <w:p>
      <w:pPr>
        <w:spacing w:after="0" w:line="176"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In this Report, unless the context otherwise indicates, "we," "us" and "our" mean BWX Technologies, Inc. ("BWXT" or the "Company") and its consolidated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Concerning Forward-Looking Statements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spacing w:after="0" w:line="19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2024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potential for government shutdowns and changing funding and acquisition priorities. Accordingly, our actual results may differ materially from the future performance that we have expressed or forecast in our forward-looking statements.</w:t>
      </w:r>
    </w:p>
    <w:p>
      <w:pPr>
        <w:spacing w:after="0" w:line="18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have discussed many of these factors in more detail elsewhere in this Report. These factors are not necessarily all the factors that could affect us. Unpredictable or unanticipated factors we have not discussed in this Report or in our 2024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to expand and complement our existing businesses. We would expect to fund these opportunities with cash generated from operations or by raising additional capital through debt, equity or some combination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revenues of our Government Operations segment are largely a function of defense spending by the U.S. Government. Through this segment, we engineer, design and manufacture precision naval nuclear components, reactors and nuclear fuel for the U.S. Department of Energy ("DOE")/National Nuclear Safety Administration's Naval Nuclear Propulsion Program. In addition, this segment downblends Cold War-era government stockpiles of high-enriched uranium, develop and manufacture advanced materials and products for commercial, military and space applications and supply proprietary and sole-source valves, manifolds and fittings to global naval and commercial shipping customers. As a supplier of major nuclear components for certain U.S. Government programs, this segment is a significant participant in the defense industry.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NASA and other federal agencies.</w:t>
      </w:r>
    </w:p>
    <w:p>
      <w:pPr>
        <w:spacing w:after="0" w:line="18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Additionally, this segment also develops technology for a variety of applications, including advanced nuclear power sources, and offers complete advanced nuclear fuel and reactor design and engineering, licensing and manufacturing services for new advanced nuclear reactors.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CANDU nuclear power plants. This segment also provides a variety of engineering and in-plant services and is a significant supplier to nuclear power utilities undergoing major refurbishment and plant life extension projects. Additionally, this segment is a global manufacturer and supplier of critical medical radioisotopes and radiopharmaceuticals.</w:t>
      </w:r>
    </w:p>
    <w:p>
      <w:pPr>
        <w:spacing w:after="0" w:line="18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outages, the cyclical nature of capital expenditures and major refurbishment and life extension projects, as well as the demand for nuclear fuel and fuel handling equipment primarily in the Canadian market, which could cause variability in our financial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Aerojet Ordnance Tennessee, Inc.</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Kinectrics Inc.</w:t>
      </w:r>
    </w:p>
    <w:p>
      <w:pPr>
        <w:spacing w:after="0" w:line="11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December 27, 2024, we entered into an agreement to acquire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Kinectrics employs over 1,300 employees located across 20 sites worldwide. This acquisition is targeted to close in the middle of 2025, following necessary regulatory and other approvals. Once completed, Kinectrics will be reported as part of our Commercial Operations segment.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additional information about our recent acquisition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ind w:right="320" w:firstLine="445"/>
        <w:spacing w:after="0" w:line="266" w:lineRule="auto"/>
        <w:rPr>
          <w:sz w:val="20"/>
          <w:szCs w:val="20"/>
          <w:color w:val="auto"/>
        </w:rPr>
      </w:pPr>
      <w:r>
        <w:rPr>
          <w:rFonts w:ascii="Times New Roman" w:cs="Times New Roman" w:eastAsia="Times New Roman" w:hAnsi="Times New Roman"/>
          <w:sz w:val="18"/>
          <w:szCs w:val="18"/>
          <w:color w:val="auto"/>
        </w:rPr>
        <w:t>For a summary of the critical accounting policies and estimates that we use in the preparation of our unaudited condensed consolidated financial statements, see Item 7 of our 2024 10-K. There have been no material changes to our critical accounting policies and estimates during the three months ended March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&amp; Revenue Recognition</w:t>
      </w:r>
    </w:p>
    <w:p>
      <w:pPr>
        <w:spacing w:after="0" w:line="119"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generally recognize contract revenue and resulting income over time based on the measurement of the extent of progress toward completion using total costs incurred as a percentage of the total estimated project costs for individual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p>
      <w:pPr>
        <w:spacing w:after="0" w:line="10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bl>
    <w:p>
      <w:pPr>
        <w:spacing w:after="0" w:line="53" w:lineRule="exact"/>
        <w:rPr>
          <w:sz w:val="20"/>
          <w:szCs w:val="20"/>
          <w:color w:val="auto"/>
        </w:rPr>
      </w:pPr>
    </w:p>
    <w:p>
      <w:pPr>
        <w:ind w:left="580" w:right="160" w:hanging="329"/>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and 2024, no adjustments to any one contract had a material impact on our consolidated financial statements.</w:t>
      </w:r>
    </w:p>
    <w:p>
      <w:pPr>
        <w:spacing w:after="0" w:line="108"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Three Months Ended March 31, 2025 vs. Three Months Ended March 31,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Unallocated Corporate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March 31, 2025 vs. 2024</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Consolidated revenues increased 13.0%, or $78.3 million, to $682.3 million in the three months ended March 31, 2025 compared to $604.0 million for the corresponding period of 2024, due to increases in our Government Operations and Commercial Operations segments of $68.2 million and $11.3 million, respectively.</w:t>
      </w:r>
    </w:p>
    <w:p>
      <w:pPr>
        <w:spacing w:after="0" w:line="17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Consolidated operating income increased $3.7 million to $96.6 million in the three months ended March 31, 2025 compared to $93.0 million for the corresponding period of 2024. Operating income in our Government Operations segment increased $12.1 million which was partially offset by a decrease in operating income in our Commercial Operations segment of $2.1 million and an increase in Unallocated Corporate expenses of $6.3 million when compared to the corresponding period in the prior year.</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60" w:type="dxa"/>
            <w:vAlign w:val="bottom"/>
            <w:shd w:val="clear" w:color="auto" w:fill="CCEEFF"/>
          </w:tcPr>
          <w:p>
            <w:pPr>
              <w:jc w:val="right"/>
              <w:ind w:right="5950"/>
              <w:spacing w:after="0"/>
              <w:rPr>
                <w:sz w:val="20"/>
                <w:szCs w:val="20"/>
                <w:color w:val="auto"/>
              </w:rPr>
            </w:pPr>
            <w:r>
              <w:rPr>
                <w:rFonts w:ascii="Times New Roman" w:cs="Times New Roman" w:eastAsia="Times New Roman" w:hAnsi="Times New Roman"/>
                <w:sz w:val="18"/>
                <w:szCs w:val="18"/>
                <w:color w:val="auto"/>
                <w:w w:val="99"/>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555,286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487,121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68,165</w:t>
            </w:r>
          </w:p>
        </w:tc>
      </w:tr>
      <w:tr>
        <w:trPr>
          <w:trHeight w:val="230"/>
        </w:trPr>
        <w:tc>
          <w:tcPr>
            <w:tcW w:w="676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97,746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85,686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w:t>
            </w:r>
          </w:p>
        </w:tc>
      </w:tr>
      <w:tr>
        <w:trPr>
          <w:trHeight w:val="229"/>
        </w:trPr>
        <w:tc>
          <w:tcPr>
            <w:tcW w:w="6760" w:type="dxa"/>
            <w:vAlign w:val="bottom"/>
            <w:shd w:val="clear" w:color="auto" w:fill="CCEEFF"/>
          </w:tcPr>
          <w:p>
            <w:pPr>
              <w:jc w:val="right"/>
              <w:ind w:right="5330"/>
              <w:spacing w:after="0"/>
              <w:rPr>
                <w:sz w:val="20"/>
                <w:szCs w:val="20"/>
                <w:color w:val="auto"/>
              </w:rPr>
            </w:pPr>
            <w:r>
              <w:rPr>
                <w:rFonts w:ascii="Times New Roman" w:cs="Times New Roman" w:eastAsia="Times New Roman" w:hAnsi="Times New Roman"/>
                <w:sz w:val="18"/>
                <w:szCs w:val="18"/>
                <w:color w:val="auto"/>
              </w:rPr>
              <w:t>% of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March 31, 2025 vs. 2024</w:t>
      </w:r>
    </w:p>
    <w:p>
      <w:pPr>
        <w:spacing w:after="0" w:line="11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Revenues increased $68.2 million, or 14.0%, to $555.3 million in the three months ended March 31, 2025 compared to $487.1 million for the corresponding period of 2024. The increase was primarily driven by the timing of long-lead material procurements of $62.5 million and the acquisition of A.O.T. during the quarter ended March 31, 2025 which increased revenues by $6.3 million. These increases were partially offset by a decrease in revenues associated with our advanced technologies business.</w:t>
      </w:r>
    </w:p>
    <w:p>
      <w:pPr>
        <w:spacing w:after="0" w:line="180" w:lineRule="exact"/>
        <w:rPr>
          <w:sz w:val="20"/>
          <w:szCs w:val="20"/>
          <w:color w:val="auto"/>
        </w:rPr>
      </w:pPr>
    </w:p>
    <w:p>
      <w:pPr>
        <w:ind w:right="980" w:firstLine="445"/>
        <w:spacing w:after="0" w:line="282" w:lineRule="auto"/>
        <w:rPr>
          <w:sz w:val="20"/>
          <w:szCs w:val="20"/>
          <w:color w:val="auto"/>
        </w:rPr>
      </w:pPr>
      <w:r>
        <w:rPr>
          <w:rFonts w:ascii="Times New Roman" w:cs="Times New Roman" w:eastAsia="Times New Roman" w:hAnsi="Times New Roman"/>
          <w:sz w:val="18"/>
          <w:szCs w:val="18"/>
          <w:color w:val="auto"/>
        </w:rPr>
        <w:t>Operating income increased $12.1 million to $97.7 million in the three months ended March 31, 2025 compared to $85.7 million for the corresponding period of 2024, primarily driven by the operating income impact of the changes in revenues noted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9"/>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60" w:type="dxa"/>
            <w:vAlign w:val="bottom"/>
            <w:shd w:val="clear" w:color="auto" w:fill="CCEEFF"/>
          </w:tcPr>
          <w:p>
            <w:pPr>
              <w:jc w:val="right"/>
              <w:ind w:right="5950"/>
              <w:spacing w:after="0"/>
              <w:rPr>
                <w:sz w:val="20"/>
                <w:szCs w:val="20"/>
                <w:color w:val="auto"/>
              </w:rPr>
            </w:pPr>
            <w:r>
              <w:rPr>
                <w:rFonts w:ascii="Times New Roman" w:cs="Times New Roman" w:eastAsia="Times New Roman" w:hAnsi="Times New Roman"/>
                <w:sz w:val="18"/>
                <w:szCs w:val="18"/>
                <w:color w:val="auto"/>
                <w:w w:val="99"/>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128,310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117,038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11,272</w:t>
            </w:r>
          </w:p>
        </w:tc>
      </w:tr>
      <w:tr>
        <w:trPr>
          <w:trHeight w:val="230"/>
        </w:trPr>
        <w:tc>
          <w:tcPr>
            <w:tcW w:w="676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6,466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8,591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(2,125)</w:t>
            </w:r>
          </w:p>
        </w:tc>
      </w:tr>
      <w:tr>
        <w:trPr>
          <w:trHeight w:val="230"/>
        </w:trPr>
        <w:tc>
          <w:tcPr>
            <w:tcW w:w="6760" w:type="dxa"/>
            <w:vAlign w:val="bottom"/>
            <w:shd w:val="clear" w:color="auto" w:fill="CCEEFF"/>
          </w:tcPr>
          <w:p>
            <w:pPr>
              <w:jc w:val="right"/>
              <w:ind w:right="5330"/>
              <w:spacing w:after="0"/>
              <w:rPr>
                <w:sz w:val="20"/>
                <w:szCs w:val="20"/>
                <w:color w:val="auto"/>
              </w:rPr>
            </w:pPr>
            <w:r>
              <w:rPr>
                <w:rFonts w:ascii="Times New Roman" w:cs="Times New Roman" w:eastAsia="Times New Roman" w:hAnsi="Times New Roman"/>
                <w:sz w:val="18"/>
                <w:szCs w:val="18"/>
                <w:color w:val="auto"/>
              </w:rPr>
              <w:t>% of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March 31, 2025 vs. 2024</w:t>
      </w:r>
    </w:p>
    <w:p>
      <w:pPr>
        <w:spacing w:after="0" w:line="119"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Revenues increased 9.6%, or $11.3 million, to $128.3 million in the three months ended March 31, 2025 compared to $117.0 million for the corresponding period of 2024. The increase was primarily related to higher revenues in nuclear components manufacturing of $26.3 million which was partially offset by a $16.2 million decrease in revenues related to on-site inspection, maintenance and refurbishment work when compared to the corresponding period in the prior year.</w:t>
      </w:r>
    </w:p>
    <w:p>
      <w:pPr>
        <w:spacing w:after="0" w:line="180"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Operating income decreased $2.1 million to $6.5 million in the three months ended March 31, 2025 compared to $8.6 million for the corresponding period of 2024. The decrease was primarily related to an unfavorable shift in our product mix as well as a $2.6 million increase in expenses associated with merger and acquisition and restructuring-related activities when compared to the corresponding period of the prior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increased $6.3 million in the three months ended March 31, 2025 compared to the corresponding period of 2024. The increase was due to higher healthcare costs of $3.2 million related to the timing of claims in addition to an increase in legal and consulting costs associated with merger and acquisition related activities of $1.9 million when compared to the corresponding period in the prior year. We also experienced a $0.9 million increase in expenditures related to the transformation of our information technology infrastructure.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91,817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88,377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19,843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primarily operate in the U.S., Canada and the U.K. and we recognize our U.S. income tax provision based on the U.S. federal statutory rate of 21%, our Canadian tax provision based on the Canadian local statutory rate of approximately 25%, and our U.K. tax provision based on the U.K. local statutory rate of 25%.</w:t>
      </w:r>
    </w:p>
    <w:p>
      <w:pPr>
        <w:spacing w:after="0" w:line="17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17.7% as compared to 22.5% for the three months ended March 31, 2024. The effective tax rate for the three months ended March 31, 2025 was lower than the U.S. corporate income tax rate of 21% primarily due to excess tax benefits associated with equity compensation partially offset by the unfavorable foreign rate differential. The effective tax rate for the three months ended March 31, 2024 was higher than the U.S. corporate income tax rate of 21% primarily due to state income taxes within the U.S. and the unfavorable rate differential associated with our foreign earnings and lower levels of excess tax benefits associated with equity compensation.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spacing w:after="0" w:line="176"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 xml:space="preserve">Our backlog is equal to our remaining performance obligations under contracts that meet the criteria in Financial Accounting Standards Board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discussed in Note 3 to our condensed consolidated financial statements included in this Report. It is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methodology for determining backlog may not be comparable to methods used by other companies.</w:t>
      </w:r>
    </w:p>
    <w:p>
      <w:pPr>
        <w:spacing w:after="0" w:line="176"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(In approximate millions)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Operations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We do not include the value of our unconsolidated joint venture contracts in backlog. These unconsolidated joint ventures are included in our Government Operations segment.</w:t>
      </w:r>
    </w:p>
    <w:p>
      <w:pPr>
        <w:spacing w:after="0" w:line="162"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2025, our ending backlog was $4,878.7 million, which included $396.3 million of unfunded backlog related to U.S. Government contracts. We expect to recognize approximately 61% of the revenue associated with our backlog by the end of 2026, with the remainder to be recognized thereafter.</w:t>
      </w:r>
    </w:p>
    <w:p>
      <w:pPr>
        <w:spacing w:after="0" w:line="17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320" w:firstLine="445"/>
        <w:spacing w:after="0" w:line="258" w:lineRule="auto"/>
        <w:rPr>
          <w:sz w:val="20"/>
          <w:szCs w:val="20"/>
          <w:color w:val="auto"/>
        </w:rPr>
      </w:pPr>
      <w:r>
        <w:rPr>
          <w:rFonts w:ascii="Times New Roman" w:cs="Times New Roman" w:eastAsia="Times New Roman" w:hAnsi="Times New Roman"/>
          <w:sz w:val="18"/>
          <w:szCs w:val="18"/>
          <w:color w:val="auto"/>
        </w:rPr>
        <w:t>On October 12, 2022, we entered into an Amended and Restated Credit Agreement (the "Credit Facility") with Wells Fargo Bank, National Association, as administrative agent, and the other lenders party thereto. The Credit Facility consists of a $750 million senior secured revolving credit facility (the "Revolving Credit Facility") and a $250 million senior secured term A loan (the "Term Loan"). The Revolving Credit Facility and the Term Loan are scheduled to mature on October 12, 2027. The proceeds of loans under the Credit Facility are available for working capital needs, permitted acquisitions and other general corporate purposes.</w:t>
      </w:r>
    </w:p>
    <w:p>
      <w:pPr>
        <w:spacing w:after="0" w:line="18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net leverage ratio test of less than or equal to 2.50 to 1.00.</w:t>
      </w:r>
    </w:p>
    <w:p>
      <w:pPr>
        <w:spacing w:after="0" w:line="180"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Facility requires interest payments on outstanding loans on a periodic basis until maturity. We are required to make quarterly amortization payments on the Term Loan in an amount equal to 1.25% of the initial aggregate principal amount of the Term Loan on the last business day of each quarter, with the balance of the Term Loan due at maturity. We may prepay all loans under the Credit Facility at any time without premium or penalty (other than customary Term SOFR breakage costs), subject to notice requirements.</w:t>
      </w:r>
    </w:p>
    <w:p>
      <w:pPr>
        <w:spacing w:after="0" w:line="18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Credit Facility includes financial covenants that are evaluated on a quarterly basis, based on the rolling four-quarter period that ends on the last day of each fiscal quarter. The maximum permitted total net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March 31, 2025, we were in compliance with all covenants set forth in the Credit Facility.</w:t>
      </w:r>
    </w:p>
    <w:p>
      <w:pPr>
        <w:spacing w:after="0" w:line="183"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total net leverage ratio. Based on the total net leverage ratio applicable at March 31, 2025, the margin for Term SOFR and base rate loans was 1.25% and 0.25%, respectively, the letter of credit fee for financial letters of credit and performance letters of credit was 1.25% and 0.825%, respectively, and the commitment fee for the unused portion of the Revolving Credit Facility was 0.175%.</w:t>
      </w:r>
    </w:p>
    <w:p>
      <w:pPr>
        <w:spacing w:after="0" w:line="188" w:lineRule="exact"/>
        <w:rPr>
          <w:sz w:val="20"/>
          <w:szCs w:val="20"/>
          <w:color w:val="auto"/>
        </w:rPr>
      </w:pPr>
    </w:p>
    <w:p>
      <w:pPr>
        <w:jc w:val="both"/>
        <w:ind w:right="140" w:firstLine="445"/>
        <w:spacing w:after="0" w:line="289" w:lineRule="auto"/>
        <w:rPr>
          <w:sz w:val="20"/>
          <w:szCs w:val="20"/>
          <w:color w:val="auto"/>
        </w:rPr>
      </w:pPr>
      <w:r>
        <w:rPr>
          <w:rFonts w:ascii="Times New Roman" w:cs="Times New Roman" w:eastAsia="Times New Roman" w:hAnsi="Times New Roman"/>
          <w:sz w:val="17"/>
          <w:szCs w:val="17"/>
          <w:color w:val="auto"/>
        </w:rPr>
        <w:t>As of March 31, 2025, borrowings under the Term Loan totaled $234.4, borrowings and letters of credit issued under the Revolving Credit Facility totaled $170.0 million and $1.4 million, respectively, and we had $578.6 million available under the Revolving Credit Facility for borrowings and to meet letter of credit requirements. As of March 31, 2025, the weighted-average interest rate on outstanding borrowings under the Credit Facility was 5.67%.</w:t>
      </w:r>
    </w:p>
    <w:p>
      <w:pPr>
        <w:spacing w:after="0" w:line="15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Credit Facility generally includes customary events of default for a secured credit facility. Under the Credit Facility, (1) if an event of default relating to bankruptcy or other insolvency events occurs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If any default occurs under the Credit Facility, or if we are unable to make any of the representations and warranties in the Credit Facility, we will be unable to borrow funds or have letters of credit issued under the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2028</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spacing w:after="0" w:line="180"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2028 is payable semi-annually in cash in arrears on June 30 and December 30 of each year at a rate of 4.125% per annum. The Senior Notes due 2028 will mature on June 30, 2028.</w:t>
      </w:r>
    </w:p>
    <w:p>
      <w:pPr>
        <w:spacing w:after="0" w:line="16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may redeem the Senior Notes due 2028, in whole or in part, at any time at a redemption price equal to (i) 101.031% of the principal amount to be redeemed if the redemption occurs during the 12-month period beginning on June 30, 2024 and (ii) 100.0% of the principal amount to be redeemed if the redemption occurs on or after June 30, 2025, in each case plus accrued and unpaid interest, if any, to, but excluding, the redemption date.</w:t>
      </w:r>
    </w:p>
    <w:p>
      <w:pPr>
        <w:spacing w:after="0" w:line="176"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March 31, 2025, we were in compliance with all covenants set forth in the 2020 Indenture and the Senior Notes due 2028.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1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spacing w:after="0" w:line="180"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2029 is payable semi-annually in cash in arrears on April 15 and October 15 of each year, at a rate of 4.125% per annum. The Senior Notes due 2029 will mature on April 15, 2029.</w:t>
      </w:r>
    </w:p>
    <w:p>
      <w:pPr>
        <w:spacing w:after="0" w:line="16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may redeem the Senior Notes due 2029, in whole or in part, at any time at a redemption price equal to (i) 101.031% of the principal amount to be redeemed if the redemption occurs during the 12-month period beginning on April 15, 2025 and (ii) 100.0% of the principal amount to be redeemed if the redemption occurs on or after April 15, 2026, in each case plus accrued and unpaid interest, if any, to, but excluding, the redemption date.</w:t>
      </w:r>
    </w:p>
    <w:p>
      <w:pPr>
        <w:spacing w:after="0" w:line="176"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March 31, 2025, we were in compliance with all covenants set forth in the 2021 Indenture and the Senior Notes due 2029.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March 31, 2025, surety bonds issued and outstanding under these arrangements totaled approximately $304.5 million.</w:t>
      </w:r>
    </w:p>
    <w:p>
      <w:pPr>
        <w:spacing w:after="0" w:line="18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Similarly, we have provided letters of credit and bank guarantees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facility capacity, we believe our current capacity, together with capacity under our Revolving Credit Facility, is adequate to support our existing requirements for the next 12 months. As of March 31, 2025, letters of credit and bank guarantees issued and outstanding under our bilateral letter of credit facility totaled approximately $28.0 million, and such letters of credit and bank guarantees are secured by the collateral under our Credit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Benefit Obligations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2025, we had underfunded defined benefit pension and postretirement benefit plans with obligations totaling approximately $99.0 million. These long-term liabilities are expected to require use of our resources to satisfy future funding obligations. Based largely on statutory funding requirements, we expect to make contributions of approximately $8.8 million for the remainder of 2025 related to our pension and postretirement plans. We may also make additional contributions based on a variety of factors including, but not limited to, tax planning, evaluation of funded status and risk mitigation strategies.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domestic and foreign cash and cash equivalents, restricted cash and cash equivalents and investments as of March 31, 2025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45"/>
        <w:spacing w:after="0" w:line="250" w:lineRule="auto"/>
        <w:rPr>
          <w:sz w:val="20"/>
          <w:szCs w:val="20"/>
          <w:color w:val="auto"/>
        </w:rPr>
      </w:pPr>
      <w:r>
        <w:rPr>
          <w:rFonts w:ascii="Times New Roman" w:cs="Times New Roman" w:eastAsia="Times New Roman" w:hAnsi="Times New Roman"/>
          <w:sz w:val="18"/>
          <w:szCs w:val="18"/>
          <w:color w:val="auto"/>
        </w:rPr>
        <w:t>Our working capital increased by $36.0 million to $491.8 million at March 31, 2025 from $455.8 million at December 31, 2024, primarily due to net changes in contracts in progress and advance billings on contracts due to the timing of project cash flows and a decrease in current liabilities associated with the payment of accrued incentives.</w:t>
      </w:r>
    </w:p>
    <w:p>
      <w:pPr>
        <w:spacing w:after="0" w:line="19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increased by $17.6 million to $50.7 million in the three months ended March 31, 2025, compared to cash provided by operating activities of $33.0 million in the three months ended March 31, 2024. The increase in cash provided by operating activities was primarily attributable to the timing of project cash flows.</w:t>
      </w:r>
    </w:p>
    <w:p>
      <w:pPr>
        <w:spacing w:after="0" w:line="17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increased by $126.0 million to $156.4 million in the three months ended March 31, 2025, compared to cash used in investing activities $30.3 million in the three months ended March 31, 2024. The increase in cash used in investing activities was primarily attributable to the $103.3 million acquisition of A.O.T. and $26.4 million investments in equity method investees.</w:t>
      </w:r>
    </w:p>
    <w:p>
      <w:pPr>
        <w:spacing w:after="0" w:line="17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net cash provided by financing activities increased by $116.9 million to $84.8 million in the three months ended March 31, 2025, compared to cash used in financing activities of $32.2 million in the three months ended March 31, 2024. The increase in cash used in financing activities was primarily due to an increase in net borrowings of long-term debt of $123.4 million which was partially offset by a $10.0 million increase in repurchases of common stock when compared to the corresponding period of the prior year.</w:t>
      </w:r>
    </w:p>
    <w:p>
      <w:pPr>
        <w:spacing w:after="0" w:line="180"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March 31, 2025, we had restricted cash and cash equivalents totaling $6.5 million, $3.7 million of which was held for future decommissioning of facilities (which is included in Other Assets on our condensed consolidated balance sheets) and $2.8 million of which was held to meet reinsurance reserve requirements of our captive insurer.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2025, we had long-term investments with a fair value of $8.5 million and our investment portfolio consisted entirely of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equity securities are carried at fair value with the unrealized gains and losses reported in earnings.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jc w:val="both"/>
        <w:ind w:right="620" w:firstLine="445"/>
        <w:spacing w:after="0" w:line="266" w:lineRule="auto"/>
        <w:rPr>
          <w:sz w:val="20"/>
          <w:szCs w:val="20"/>
          <w:color w:val="auto"/>
        </w:rPr>
      </w:pPr>
      <w:r>
        <w:rPr>
          <w:rFonts w:ascii="Times New Roman" w:cs="Times New Roman" w:eastAsia="Times New Roman" w:hAnsi="Times New Roman"/>
          <w:sz w:val="18"/>
          <w:szCs w:val="18"/>
          <w:color w:val="auto"/>
        </w:rPr>
        <w:t>As discussed in Note 2 to our condensed consolidated financial statements, on December 27, 2024, we entered into an agreement to acquire Kinectrics for approximately CAD 782.7 million, including the assumption of Kinectrics' net pension and debt liabilities, and estimated transaction expenses. This acquisition is expected to close in the middle of 2025.</w:t>
      </w:r>
    </w:p>
    <w:p>
      <w:pPr>
        <w:spacing w:after="0" w:line="6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We believe we have sufficient cash and cash equivalents and borrowing capacity, along with cash generated from operations and continued access to capital markets, to satisfy our cash requirements for the next 12 months and beyond.</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exposures to market risks have not changed materially from those disclosed in Item 7A of our 2024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March 31, 2025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 There has been no change in our internal control over financial reporting during the three months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For information regarding ongoing investigations and litigation, see Note 5 to our unaudited condensed consolidated financial statements in Part I of this Report, which we incorporate by reference into this Item.</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in this Report, the other factors presented in Item 1A of our 2024 10-K are some of the factors that could materially affect our business, financial condition or future results. There have been no material changes to our risk factors from those disclosed in our 2024 10-K.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Since November 2012, we have periodically announced that our Board of Directors has authorized share repurchase programs. The following table provides information on our purchases of equity securities during the three months ended March 31, 2025.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 xml:space="preserve">(in millions)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hanging="329"/>
        <w:spacing w:after="0" w:line="281"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1,028, 123,271 and 0 shares repurchased during January, February and March, respectively, pursuant to the provisions of employee benefit plans that permit the repurchase of shares to satisfy statutory tax withholding obligations.</w:t>
      </w:r>
    </w:p>
    <w:p>
      <w:pPr>
        <w:spacing w:after="0" w:line="1" w:lineRule="exact"/>
        <w:rPr>
          <w:rFonts w:ascii="Times New Roman" w:cs="Times New Roman" w:eastAsia="Times New Roman" w:hAnsi="Times New Roman"/>
          <w:sz w:val="18"/>
          <w:szCs w:val="18"/>
          <w:color w:val="auto"/>
        </w:rPr>
      </w:pPr>
    </w:p>
    <w:p>
      <w:pPr>
        <w:ind w:left="580" w:right="320" w:hanging="329"/>
        <w:spacing w:after="0" w:line="282"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2021, our Board of Directors authorized us to repurchase an indeterminate number of shares of our common stock at an aggregate market value of up to $500 million with no expiration date.</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gridSpan w:val="4"/>
            <w:vMerge w:val="continue"/>
          </w:tcPr>
          <w:p>
            <w:pPr>
              <w:spacing w:after="0"/>
              <w:rPr>
                <w:sz w:val="12"/>
                <w:szCs w:val="12"/>
                <w:color w:val="auto"/>
              </w:rPr>
            </w:pPr>
          </w:p>
        </w:tc>
        <w:tc>
          <w:tcPr>
            <w:tcW w:w="46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660" w:type="dxa"/>
            <w:vAlign w:val="bottom"/>
            <w:gridSpan w:val="14"/>
            <w:vMerge w:val="restart"/>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Certificate of Amendment to Restated Certificate of Incorporation dated May 14, 2019 (incorporated by reference to Exhibit 3.1 to the</w:t>
              </w:r>
            </w:hyperlink>
          </w:p>
        </w:tc>
        <w:tc>
          <w:tcPr>
            <w:tcW w:w="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660" w:type="dxa"/>
            <w:vAlign w:val="bottom"/>
            <w:tcBorders>
              <w:bottom w:val="single" w:sz="8" w:color="0000FF"/>
            </w:tcBorders>
            <w:gridSpan w:val="14"/>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gridSpan w:val="14"/>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Company's Current Report on Form 8-K filed with the SEC on May 17, 2019 (File No. 1-34658)).</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Restated Certificate of Incorporation of the Company (incorporated by reference to Exhibit 3.2 to the Company's Current Report on Form</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8-K filed with the SEC on May 17, 2019 (File No. 1-34658)).</w:t>
              </w:r>
            </w:hyperlink>
          </w:p>
        </w:tc>
        <w:tc>
          <w:tcPr>
            <w:tcW w:w="5460" w:type="dxa"/>
            <w:vAlign w:val="bottom"/>
            <w:tcBorders>
              <w:top w:val="single" w:sz="8" w:color="0000FF"/>
            </w:tcBorders>
            <w:gridSpan w:val="1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Amended and Restated Bylaws, effective August 2, 2023 (incorporated by reference to Exhibit 3.3 to the Company's Quarterly Report 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Form 10-Q for the quarter ended June 30, 2023 (File No. 1-34658)).</w:t>
              </w:r>
            </w:hyperlink>
          </w:p>
        </w:tc>
        <w:tc>
          <w:tcPr>
            <w:tcW w:w="4980" w:type="dxa"/>
            <w:vAlign w:val="bottom"/>
            <w:tcBorders>
              <w:top w:val="single" w:sz="8" w:color="0000FF"/>
            </w:tcBorders>
            <w:gridSpan w:val="7"/>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Supplemental Indenture No. 2, dated as of February 10, 2025, between BWX Technologies, Inc., BWXT Ordnance Tennessee, Inc. and</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U.S. Bank Trust Company, National Association, as a Trustee under the Indenture, dated as of April 13, 2021.</w:t>
            </w: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Supplemental Indenture No. 3, dated as of February 10, 2025, between BWX Technologies, Inc., BWXT Ordnance Tennessee, Inc. and</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U.S. Bank Trust Company, National Association, as a trustee under the Indenture, dated as of June 12, 2020.</w:t>
            </w:r>
          </w:p>
        </w:tc>
        <w:tc>
          <w:tcPr>
            <w:tcW w:w="1940" w:type="dxa"/>
            <w:vAlign w:val="bottom"/>
            <w:tcBorders>
              <w:top w:val="single" w:sz="8" w:color="0000FF"/>
            </w:tcBorders>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Stock Option Grant for Employees</w:t>
            </w:r>
          </w:p>
        </w:tc>
        <w:tc>
          <w:tcPr>
            <w:tcW w:w="68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2"/>
                <w:szCs w:val="22"/>
                <w:color w:val="auto"/>
              </w:rPr>
            </w:pPr>
          </w:p>
        </w:tc>
        <w:tc>
          <w:tcPr>
            <w:tcW w:w="4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of Performance Restricted Stock Unit Grant for Employees</w:t>
            </w:r>
          </w:p>
        </w:tc>
        <w:tc>
          <w:tcPr>
            <w:tcW w:w="53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Restricted Stock Unit Grant for Employees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2"/>
                <w:szCs w:val="22"/>
                <w:color w:val="auto"/>
              </w:rPr>
            </w:pPr>
          </w:p>
        </w:tc>
        <w:tc>
          <w:tcPr>
            <w:tcW w:w="4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5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2"/>
                <w:szCs w:val="22"/>
                <w:color w:val="auto"/>
              </w:rPr>
            </w:pPr>
          </w:p>
        </w:tc>
        <w:tc>
          <w:tcPr>
            <w:tcW w:w="3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840" w:type="dxa"/>
            <w:vAlign w:val="bottom"/>
            <w:tcBorders>
              <w:top w:val="single" w:sz="8" w:color="0000FF"/>
            </w:tcBorders>
            <w:gridSpan w:val="3"/>
          </w:tcPr>
          <w:p>
            <w:pPr>
              <w:spacing w:after="0"/>
              <w:rPr>
                <w:sz w:val="22"/>
                <w:szCs w:val="22"/>
                <w:color w:val="auto"/>
              </w:rPr>
            </w:pPr>
          </w:p>
        </w:tc>
        <w:tc>
          <w:tcPr>
            <w:tcW w:w="53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6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1"/>
                <w:szCs w:val="21"/>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hanging="1074"/>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BWX TECHNOLOGIES, INC.</w:t>
            </w:r>
          </w:p>
        </w:tc>
        <w:tc>
          <w:tcPr>
            <w:tcW w:w="0" w:type="dxa"/>
            <w:vAlign w:val="bottom"/>
          </w:tcPr>
          <w:p>
            <w:pPr>
              <w:spacing w:after="0"/>
              <w:rPr>
                <w:sz w:val="1"/>
                <w:szCs w:val="1"/>
                <w:color w:val="auto"/>
              </w:rPr>
            </w:pPr>
          </w:p>
        </w:tc>
      </w:tr>
      <w:tr>
        <w:trPr>
          <w:trHeight w:val="499"/>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Robb A. LeMasters</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Robb A. LeMasters</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Duly Authorized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r>
        <w:trPr>
          <w:trHeight w:val="499"/>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Mike T. Fitzgerald</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T. Fitzgerald</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Chief Accounting Officer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 Duly Authorized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5,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 NO. 2</w:t>
      </w:r>
    </w:p>
    <w:p>
      <w:pPr>
        <w:spacing w:after="0" w:line="26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SUPPLEMENTAL INDENTURE NO. 2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February 10, 2025, among BWX Technologies, Inc.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BWXT ORDNANCE TENNESSEE, INC., a Delaware corporation (the “</w:t>
      </w:r>
      <w:r>
        <w:rPr>
          <w:rFonts w:ascii="Times New Roman" w:cs="Times New Roman" w:eastAsia="Times New Roman" w:hAnsi="Times New Roman"/>
          <w:sz w:val="22"/>
          <w:szCs w:val="22"/>
          <w:u w:val="single" w:color="auto"/>
          <w:color w:val="auto"/>
        </w:rPr>
        <w:t>Guaranteeing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 subsidiary of the Issuer, and U.S. Bank Trust Company, National Association (as successor to U.S. Bank National Association), as trustee under the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60"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2"/>
          <w:szCs w:val="22"/>
          <w:color w:val="auto"/>
        </w:rPr>
        <w:t>WHEREAS, the Issuer has heretofore executed and delivered to the Trustee an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dated as of April 13, 2021 providing for the issuance of 4.125%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and</w:t>
      </w:r>
    </w:p>
    <w:p>
      <w:pPr>
        <w:spacing w:after="0" w:line="170"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5" w:lineRule="exact"/>
        <w:rPr>
          <w:sz w:val="20"/>
          <w:szCs w:val="20"/>
          <w:color w:val="auto"/>
        </w:rPr>
      </w:pPr>
    </w:p>
    <w:p>
      <w:pPr>
        <w:ind w:firstLine="656"/>
        <w:spacing w:after="0" w:line="236"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GUARANTEE. The Guaranteeing Subsidiary hereby agrees to provide an unconditional Guarantee on the terms and subject to the conditions set forth in the Indenture including but not limited to Article 12 thereof.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AGAINST OTHERS. No past, present or future director, officer, employee, incorporator, stockholder or agent of the Guaranteeing Subsidiary, as such, shall have any liability for any obligations of the Issuer or any Guaranteeing Subsidiary under the 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130917318</w:t>
      </w:r>
    </w:p>
    <w:p>
      <w:pPr>
        <w:sectPr>
          <w:pgSz w:w="11900" w:h="16838" w:orient="portrait"/>
          <w:cols w:equalWidth="0" w:num="1">
            <w:col w:w="11240"/>
          </w:cols>
          <w:pgMar w:left="320" w:top="135" w:right="339" w:bottom="1440" w:gutter="0" w:footer="0" w:header="0"/>
        </w:sectPr>
      </w:pPr>
    </w:p>
    <w:bookmarkStart w:id="33" w:name="page34"/>
    <w:bookmarkEnd w:id="33"/>
    <w:p>
      <w:pPr>
        <w:jc w:val="both"/>
        <w:ind w:firstLine="656"/>
        <w:spacing w:after="0" w:line="217"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HEADINGS. The Section headings herein are for convenience or reference only and are not intended to be considered a part hereof and shall not affect the construction 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88" w:lineRule="exact"/>
        <w:rPr>
          <w:rFonts w:ascii="Times New Roman" w:cs="Times New Roman" w:eastAsia="Times New Roman" w:hAnsi="Times New Roman"/>
          <w:sz w:val="22"/>
          <w:szCs w:val="22"/>
          <w:color w:val="auto"/>
        </w:rPr>
      </w:pPr>
    </w:p>
    <w:p>
      <w:pPr>
        <w:ind w:left="4900" w:hanging="652"/>
        <w:spacing w:after="0"/>
        <w:tabs>
          <w:tab w:leader="none" w:pos="49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130917318</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ind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036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Kirt J. Kubbs</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ORDNANCE TENNESSEE, INC.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036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Kirt J. Kubbs</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ectPr>
          <w:pgSz w:w="11900" w:h="16838" w:orient="portrait"/>
          <w:cols w:equalWidth="0" w:num="1">
            <w:col w:w="11000"/>
          </w:cols>
          <w:pgMar w:left="320" w:top="1435" w:right="57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U.S. BANK TRUST COMPANY, NATIONAL ASSOCIATION, as Trustee</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Melody M.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3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Melody M. Scott</w:t>
      </w:r>
    </w:p>
    <w:p>
      <w:pPr>
        <w:spacing w:after="0" w:line="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130917318</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320" w:top="1440" w:right="4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 NO. 3</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SUPPLEMENTAL INDENTURE NO. 3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February 10, 2025, among BWX Technologies, Inc.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BWXT ORDNANCE TENNESSEE, INC., a Delaware corporation (the “</w:t>
      </w:r>
      <w:r>
        <w:rPr>
          <w:rFonts w:ascii="Times New Roman" w:cs="Times New Roman" w:eastAsia="Times New Roman" w:hAnsi="Times New Roman"/>
          <w:sz w:val="22"/>
          <w:szCs w:val="22"/>
          <w:u w:val="single" w:color="auto"/>
          <w:color w:val="auto"/>
        </w:rPr>
        <w:t>Guaranteeing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 subsidiary of the Issuer, and U.S. Bank Trust Company, National Association (as successor to U.S. Bank National Association), as trustee under the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Issuer has heretofore executed and delivered to the Trustee an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dated as of June 12, 2020 providing for the issuance of 4.125%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and</w:t>
      </w:r>
    </w:p>
    <w:p>
      <w:pPr>
        <w:spacing w:after="0" w:line="15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7" w:lineRule="exact"/>
        <w:rPr>
          <w:sz w:val="20"/>
          <w:szCs w:val="20"/>
          <w:color w:val="auto"/>
        </w:rPr>
      </w:pPr>
    </w:p>
    <w:p>
      <w:pPr>
        <w:ind w:firstLine="656"/>
        <w:spacing w:after="0" w:line="271" w:lineRule="auto"/>
        <w:tabs>
          <w:tab w:leader="none" w:pos="105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Capitalized terms used herein without definition shall have the meanings assigned to them in the Indenture.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GUARANTEE. The Guaranteeing Subsidiary hereby agrees to provide an unconditional Guarantee on the terms and subject to the conditions set forth in the Indenture including but not limited to Article 12 thereof.</w:t>
      </w:r>
    </w:p>
    <w:p>
      <w:pPr>
        <w:spacing w:after="0" w:line="14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6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AGAINST OTHERS. No past, present or future director, officer, employee, incorporator, stockholder or agent of the Guaranteeing Subsidiary, as such, shall have any liability for any obligations of the Issuer or any Guaranteeing Subsidiary under the 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0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SUPPLEMENTAL INDENTURE SHALL BE GOVERNED BY AND CONSTRUED IN ACCORDANCE WITH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130916702</w:t>
      </w:r>
    </w:p>
    <w:p>
      <w:pPr>
        <w:sectPr>
          <w:pgSz w:w="11900" w:h="16838" w:orient="portrait"/>
          <w:cols w:equalWidth="0" w:num="1">
            <w:col w:w="11240"/>
          </w:cols>
          <w:pgMar w:left="320" w:top="122" w:right="339" w:bottom="1440" w:gutter="0" w:footer="0" w:header="0"/>
        </w:sectPr>
      </w:pPr>
    </w:p>
    <w:bookmarkStart w:id="37" w:name="page38"/>
    <w:bookmarkEnd w:id="37"/>
    <w:p>
      <w:pPr>
        <w:jc w:val="both"/>
        <w:spacing w:after="0" w:line="275" w:lineRule="auto"/>
        <w:rPr>
          <w:sz w:val="20"/>
          <w:szCs w:val="20"/>
          <w:color w:val="auto"/>
        </w:rPr>
      </w:pPr>
      <w:r>
        <w:rPr>
          <w:rFonts w:ascii="Times New Roman" w:cs="Times New Roman" w:eastAsia="Times New Roman" w:hAnsi="Times New Roman"/>
          <w:sz w:val="21"/>
          <w:szCs w:val="21"/>
          <w:color w:val="auto"/>
        </w:rPr>
        <w:t>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169" w:lineRule="exact"/>
        <w:rPr>
          <w:sz w:val="20"/>
          <w:szCs w:val="20"/>
          <w:color w:val="auto"/>
        </w:rPr>
      </w:pPr>
    </w:p>
    <w:p>
      <w:pPr>
        <w:jc w:val="both"/>
        <w:ind w:firstLine="656"/>
        <w:spacing w:after="0" w:line="250" w:lineRule="auto"/>
        <w:tabs>
          <w:tab w:leader="none" w:pos="10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0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HEADINGS. The Section headings herein are for convenience or reference only and are not intended to be considered a part hereof and shall not affect the construction 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130916702</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8" w:name="page39"/>
    <w:bookmarkEnd w:id="3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036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Kirt J. Kubbs</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ORDNANCE TENNESSEE, INC.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036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Kirt J. Kubbs</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ectPr>
          <w:pgSz w:w="11900" w:h="16838" w:orient="portrait"/>
          <w:cols w:equalWidth="0" w:num="1">
            <w:col w:w="11000"/>
          </w:cols>
          <w:pgMar w:left="320" w:top="1422" w:right="579" w:bottom="1440" w:gutter="0" w:footer="0" w:header="0"/>
        </w:sectPr>
      </w:pPr>
    </w:p>
    <w:bookmarkStart w:id="39" w:name="page40"/>
    <w:bookmarkEnd w:id="39"/>
    <w:p>
      <w:pPr>
        <w:ind w:left="3420"/>
        <w:spacing w:after="0"/>
        <w:rPr>
          <w:sz w:val="20"/>
          <w:szCs w:val="20"/>
          <w:color w:val="auto"/>
        </w:rPr>
      </w:pPr>
      <w:r>
        <w:rPr>
          <w:rFonts w:ascii="Times New Roman" w:cs="Times New Roman" w:eastAsia="Times New Roman" w:hAnsi="Times New Roman"/>
          <w:sz w:val="21"/>
          <w:szCs w:val="21"/>
          <w:color w:val="auto"/>
        </w:rPr>
        <w:t>U.S. BANK TRUST COMPANY, NATIONAL ASSOCIATION, as Trustee</w:t>
      </w: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/s/ Melody M.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-13970</wp:posOffset>
            </wp:positionV>
            <wp:extent cx="1234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Melody M. Scott</w:t>
      </w:r>
    </w:p>
    <w:p>
      <w:pPr>
        <w:spacing w:after="0" w:line="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Title: Assistant Vice President</w:t>
      </w:r>
    </w:p>
    <w:p>
      <w:pPr>
        <w:sectPr>
          <w:pgSz w:w="11900" w:h="16838" w:orient="portrait"/>
          <w:cols w:equalWidth="0" w:num="1">
            <w:col w:w="9960"/>
          </w:cols>
          <w:pgMar w:left="1440" w:top="1422" w:right="49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 OPTION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AGREEMENT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[________________]</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By accepting your grant online through the Schwab Equity Award Center, you agree that these incentives are granted under and governed by the terms and conditions of the BWX Technologies, Inc. 2020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this Stock Option Grant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which is included in the online acceptance process. A copy of the Plan and the Prospectus relating to the stock issued under the Plan can be found at https://eac.schwab.com within the Messages inbox of your Schwab account. The Plan and Prospectus are incorporated by reference and made a part of the terms and conditions of your</w:t>
      </w:r>
    </w:p>
    <w:tbl>
      <w:tblPr>
        <w:tblLayout w:type="fixed"/>
        <w:tblInd w:w="0" w:type="dxa"/>
        <w:tblCellMar>
          <w:top w:w="0" w:type="dxa"/>
          <w:left w:w="0" w:type="dxa"/>
          <w:bottom w:w="0" w:type="dxa"/>
          <w:right w:w="0" w:type="dxa"/>
        </w:tblCellMar>
      </w:tblPr>
      <w:tr>
        <w:trPr>
          <w:trHeight w:val="208"/>
        </w:trPr>
        <w:tc>
          <w:tcPr>
            <w:tcW w:w="9020" w:type="dxa"/>
            <w:vAlign w:val="bottom"/>
            <w:gridSpan w:val="3"/>
          </w:tcPr>
          <w:p>
            <w:pPr>
              <w:spacing w:after="0" w:line="208" w:lineRule="exact"/>
              <w:rPr>
                <w:sz w:val="20"/>
                <w:szCs w:val="20"/>
                <w:color w:val="auto"/>
              </w:rPr>
            </w:pPr>
            <w:r>
              <w:rPr>
                <w:rFonts w:ascii="Times New Roman" w:cs="Times New Roman" w:eastAsia="Times New Roman" w:hAnsi="Times New Roman"/>
                <w:sz w:val="22"/>
                <w:szCs w:val="22"/>
                <w:color w:val="auto"/>
              </w:rPr>
              <w:t>award. If you would like to receive a paper copy of either the Plan or Prospectus, please contact [</w:t>
            </w:r>
          </w:p>
        </w:tc>
        <w:tc>
          <w:tcPr>
            <w:tcW w:w="1520" w:type="dxa"/>
            <w:vAlign w:val="bottom"/>
            <w:gridSpan w:val="3"/>
          </w:tcPr>
          <w:p>
            <w:pPr>
              <w:ind w:left="700"/>
              <w:spacing w:after="0" w:line="208" w:lineRule="exact"/>
              <w:rPr>
                <w:sz w:val="20"/>
                <w:szCs w:val="20"/>
                <w:color w:val="auto"/>
              </w:rPr>
            </w:pPr>
            <w:r>
              <w:rPr>
                <w:rFonts w:ascii="Times New Roman" w:cs="Times New Roman" w:eastAsia="Times New Roman" w:hAnsi="Times New Roman"/>
                <w:sz w:val="22"/>
                <w:szCs w:val="22"/>
                <w:color w:val="auto"/>
              </w:rPr>
              <w:t>] at [</w:t>
            </w:r>
          </w:p>
        </w:tc>
        <w:tc>
          <w:tcPr>
            <w:tcW w:w="700" w:type="dxa"/>
            <w:vAlign w:val="bottom"/>
            <w:gridSpan w:val="2"/>
          </w:tcPr>
          <w:p>
            <w:pPr>
              <w:ind w:left="360"/>
              <w:spacing w:after="0" w:line="208" w:lineRule="exact"/>
              <w:rPr>
                <w:sz w:val="20"/>
                <w:szCs w:val="20"/>
                <w:color w:val="auto"/>
              </w:rPr>
            </w:pPr>
            <w:r>
              <w:rPr>
                <w:rFonts w:ascii="Times New Roman" w:cs="Times New Roman" w:eastAsia="Times New Roman" w:hAnsi="Times New Roman"/>
                <w:sz w:val="22"/>
                <w:szCs w:val="22"/>
                <w:color w:val="auto"/>
              </w:rPr>
              <w:t>] or</w:t>
            </w:r>
          </w:p>
        </w:tc>
      </w:tr>
      <w:tr>
        <w:trPr>
          <w:trHeight w:val="237"/>
        </w:trPr>
        <w:tc>
          <w:tcPr>
            <w:tcW w:w="90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[_____]@bwxt.com.</w:t>
            </w:r>
          </w:p>
        </w:tc>
        <w:tc>
          <w:tcPr>
            <w:tcW w:w="7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9"/>
        </w:trPr>
        <w:tc>
          <w:tcPr>
            <w:tcW w:w="9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Effective </w:t>
      </w:r>
      <w:r>
        <w:rPr>
          <w:rFonts w:ascii="Times New Roman" w:cs="Times New Roman" w:eastAsia="Times New Roman" w:hAnsi="Times New Roman"/>
          <w:sz w:val="21"/>
          <w:szCs w:val="21"/>
          <w:b w:val="1"/>
          <w:bCs w:val="1"/>
          <w:color w:val="auto"/>
        </w:rPr>
        <w:t>[________]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Compensation Committee of the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BWX</w:t>
      </w:r>
    </w:p>
    <w:p>
      <w:pPr>
        <w:spacing w:after="0" w:line="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Technologies, Inc. (“</w:t>
      </w:r>
      <w:r>
        <w:rPr>
          <w:rFonts w:ascii="Times New Roman" w:cs="Times New Roman" w:eastAsia="Times New Roman" w:hAnsi="Times New Roman"/>
          <w:sz w:val="22"/>
          <w:szCs w:val="22"/>
          <w:u w:val="single" w:color="auto"/>
          <w:color w:val="auto"/>
        </w:rPr>
        <w:t>BWXT</w:t>
      </w:r>
      <w:r>
        <w:rPr>
          <w:rFonts w:ascii="Times New Roman" w:cs="Times New Roman" w:eastAsia="Times New Roman" w:hAnsi="Times New Roman"/>
          <w:sz w:val="22"/>
          <w:szCs w:val="22"/>
          <w:color w:val="auto"/>
        </w:rPr>
        <w:t>”) awarded you a grant of Non-Qualified Stock Options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under the Plan. The provisions of the Plan are incorporated herein by reference and capitalized terms used but not otherwise defined in this Agreement have the meanings given them in the Plan. In the event of a discrepancy between the capitalized terms defined in this Agreement and in the Plan, this Agreement shall govern.</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Any reference or definition contained in this Agreement shall, except as otherwise specified, be construed in accordance with the terms and conditions of the Plan and all determinations and interpretations made by the Committee with regard to any question arising hereunder or under the Plan shall be binding and conclusive on you and your legal representatives and beneficiaries. The term “BWXT” as used in this Agreement with reference to employment or separation from service shall include subsidiaries of BWXT (including unconsolidated joint ventures). Whenever the words “you” or “your” are used in any provision of this Agreement under circumstances where the provision should logically be construed to apply to your beneficiary, estate, or personal representative, to whom any rights under this Agreement may be transferred by will or by the laws of descent and distribution, it shall be deemed to include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120876189 v2</w:t>
      </w:r>
    </w:p>
    <w:p>
      <w:pPr>
        <w:sectPr>
          <w:pgSz w:w="11900" w:h="16838" w:orient="portrait"/>
          <w:cols w:equalWidth="0" w:num="1">
            <w:col w:w="11240"/>
          </w:cols>
          <w:pgMar w:left="320" w:top="36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Options</w:t>
      </w:r>
    </w:p>
    <w:p>
      <w:pPr>
        <w:spacing w:after="0" w:line="247" w:lineRule="exact"/>
        <w:rPr>
          <w:sz w:val="20"/>
          <w:szCs w:val="20"/>
          <w:color w:val="auto"/>
        </w:rPr>
      </w:pPr>
    </w:p>
    <w:p>
      <w:pPr>
        <w:jc w:val="both"/>
        <w:ind w:firstLine="8"/>
        <w:spacing w:after="0" w:line="259" w:lineRule="auto"/>
        <w:tabs>
          <w:tab w:leader="none" w:pos="44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Price and Term of Options</w:t>
      </w:r>
      <w:r>
        <w:rPr>
          <w:rFonts w:ascii="Times New Roman" w:cs="Times New Roman" w:eastAsia="Times New Roman" w:hAnsi="Times New Roman"/>
          <w:sz w:val="22"/>
          <w:szCs w:val="22"/>
          <w:color w:val="auto"/>
        </w:rPr>
        <w:t>. You have been granted the option to purchase from BWXT at the price of [</w:t>
      </w:r>
      <w:r>
        <w:rPr>
          <w:rFonts w:ascii="Times New Roman" w:cs="Times New Roman" w:eastAsia="Times New Roman" w:hAnsi="Times New Roman"/>
          <w:sz w:val="22"/>
          <w:szCs w:val="22"/>
          <w:b w:val="1"/>
          <w:bCs w:val="1"/>
          <w:color w:val="auto"/>
        </w:rPr>
        <w:t>____]</w:t>
      </w:r>
      <w:r>
        <w:rPr>
          <w:rFonts w:ascii="Times New Roman" w:cs="Times New Roman" w:eastAsia="Times New Roman" w:hAnsi="Times New Roman"/>
          <w:sz w:val="22"/>
          <w:szCs w:val="22"/>
          <w:color w:val="auto"/>
        </w:rPr>
        <w:t>/share (the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up to, but not exceeding in the aggregate, </w:t>
      </w:r>
      <w:r>
        <w:rPr>
          <w:rFonts w:ascii="Times New Roman" w:cs="Times New Roman" w:eastAsia="Times New Roman" w:hAnsi="Times New Roman"/>
          <w:sz w:val="22"/>
          <w:szCs w:val="22"/>
          <w:b w:val="1"/>
          <w:bCs w:val="1"/>
          <w:color w:val="auto"/>
        </w:rPr>
        <w:t>[____________]</w:t>
      </w:r>
      <w:r>
        <w:rPr>
          <w:rFonts w:ascii="Times New Roman" w:cs="Times New Roman" w:eastAsia="Times New Roman" w:hAnsi="Times New Roman"/>
          <w:sz w:val="22"/>
          <w:szCs w:val="22"/>
          <w:color w:val="auto"/>
        </w:rPr>
        <w:t xml:space="preserve"> shares of BWXT common stock, subject to the terms and conditions of this Agreement and the Plan.</w:t>
      </w:r>
    </w:p>
    <w:p>
      <w:pPr>
        <w:spacing w:after="0" w:line="197" w:lineRule="exact"/>
        <w:rPr>
          <w:rFonts w:ascii="Times New Roman" w:cs="Times New Roman" w:eastAsia="Times New Roman" w:hAnsi="Times New Roman"/>
          <w:sz w:val="22"/>
          <w:szCs w:val="22"/>
          <w:color w:val="auto"/>
        </w:rPr>
      </w:pPr>
    </w:p>
    <w:p>
      <w:pPr>
        <w:ind w:right="20" w:firstLine="8"/>
        <w:spacing w:after="0" w:line="284" w:lineRule="auto"/>
        <w:tabs>
          <w:tab w:leader="none" w:pos="45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Options, to the extent vested, may be exercised for a period of ten (10) years from the Date of Grant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jc w:val="both"/>
        <w:ind w:firstLine="8"/>
        <w:spacing w:after="0" w:line="252" w:lineRule="auto"/>
        <w:tabs>
          <w:tab w:leader="none" w:pos="49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Subject to Section 4 of this Agreement (the “</w:t>
      </w:r>
      <w:r>
        <w:rPr>
          <w:rFonts w:ascii="Times New Roman" w:cs="Times New Roman" w:eastAsia="Times New Roman" w:hAnsi="Times New Roman"/>
          <w:sz w:val="22"/>
          <w:szCs w:val="22"/>
          <w:u w:val="single" w:color="auto"/>
          <w:color w:val="auto"/>
        </w:rPr>
        <w:t>Forfeiture of Options</w:t>
      </w:r>
      <w:r>
        <w:rPr>
          <w:rFonts w:ascii="Times New Roman" w:cs="Times New Roman" w:eastAsia="Times New Roman" w:hAnsi="Times New Roman"/>
          <w:sz w:val="22"/>
          <w:szCs w:val="22"/>
          <w:color w:val="auto"/>
        </w:rPr>
        <w:t>” provision), the Options do not provide you with any rights or interest therein until they vest and become exercisable under one or more of the following circumstances, to the extent the Options have not previously vested or become forfeited as of the occurrence of such circumstance:</w:t>
      </w:r>
    </w:p>
    <w:p>
      <w:pPr>
        <w:spacing w:after="0" w:line="206" w:lineRule="exact"/>
        <w:rPr>
          <w:sz w:val="20"/>
          <w:szCs w:val="20"/>
          <w:color w:val="auto"/>
        </w:rPr>
      </w:pPr>
    </w:p>
    <w:p>
      <w:pPr>
        <w:jc w:val="both"/>
        <w:ind w:left="660" w:firstLine="27"/>
        <w:spacing w:after="0" w:line="256" w:lineRule="auto"/>
        <w:rPr>
          <w:sz w:val="20"/>
          <w:szCs w:val="20"/>
          <w:color w:val="auto"/>
        </w:rPr>
      </w:pPr>
      <w:r>
        <w:rPr>
          <w:rFonts w:ascii="Times New Roman" w:cs="Times New Roman" w:eastAsia="Times New Roman" w:hAnsi="Times New Roman"/>
          <w:sz w:val="22"/>
          <w:szCs w:val="22"/>
          <w:color w:val="auto"/>
        </w:rPr>
        <w:t>[in one-third (1/3) increments on the first, second and third anniversaries of the Date of Grant (the date of each, an “</w:t>
      </w:r>
      <w:r>
        <w:rPr>
          <w:rFonts w:ascii="Times New Roman" w:cs="Times New Roman" w:eastAsia="Times New Roman" w:hAnsi="Times New Roman"/>
          <w:sz w:val="22"/>
          <w:szCs w:val="22"/>
          <w:u w:val="single" w:color="auto"/>
          <w:color w:val="auto"/>
        </w:rPr>
        <w:t>Anniversary Date</w:t>
      </w:r>
      <w:r>
        <w:rPr>
          <w:rFonts w:ascii="Times New Roman" w:cs="Times New Roman" w:eastAsia="Times New Roman" w:hAnsi="Times New Roman"/>
          <w:sz w:val="22"/>
          <w:szCs w:val="22"/>
          <w:color w:val="auto"/>
        </w:rPr>
        <w:t>”), provided you are still employed with BWXT] [a percentage of the Options granted to you pursuant to Section 1 shall become vested on _____, provided you are still employed with BWXT (with the number in which you vest determined as described in the last paragraph of Section 3 of this Agreement)];</w:t>
      </w:r>
    </w:p>
    <w:p>
      <w:pPr>
        <w:spacing w:after="0" w:line="203" w:lineRule="exact"/>
        <w:rPr>
          <w:sz w:val="20"/>
          <w:szCs w:val="20"/>
          <w:color w:val="auto"/>
        </w:rPr>
      </w:pPr>
    </w:p>
    <w:p>
      <w:pPr>
        <w:jc w:val="both"/>
        <w:ind w:left="660" w:right="20" w:hanging="100"/>
        <w:spacing w:after="0" w:line="263" w:lineRule="auto"/>
        <w:rPr>
          <w:sz w:val="20"/>
          <w:szCs w:val="20"/>
          <w:color w:val="auto"/>
        </w:rPr>
      </w:pPr>
      <w:r>
        <w:rPr>
          <w:rFonts w:ascii="Times New Roman" w:cs="Times New Roman" w:eastAsia="Times New Roman" w:hAnsi="Times New Roman"/>
          <w:sz w:val="22"/>
          <w:szCs w:val="22"/>
          <w:color w:val="auto"/>
        </w:rPr>
        <w:t>[if your employment terminates due to Retirement (as defined below) on or after the first Anniversary Date and prior to the second Anniversary Date, the remaining outstanding and unvested Options vest in one-half increments on the second and third Anniversary Dates;]</w:t>
      </w:r>
    </w:p>
    <w:p>
      <w:pPr>
        <w:spacing w:after="0" w:line="194" w:lineRule="exact"/>
        <w:rPr>
          <w:sz w:val="20"/>
          <w:szCs w:val="20"/>
          <w:color w:val="auto"/>
        </w:rPr>
      </w:pPr>
    </w:p>
    <w:p>
      <w:pPr>
        <w:ind w:left="660" w:firstLine="74"/>
        <w:spacing w:after="0" w:line="271" w:lineRule="auto"/>
        <w:rPr>
          <w:sz w:val="20"/>
          <w:szCs w:val="20"/>
          <w:color w:val="auto"/>
        </w:rPr>
      </w:pPr>
      <w:r>
        <w:rPr>
          <w:rFonts w:ascii="Times New Roman" w:cs="Times New Roman" w:eastAsia="Times New Roman" w:hAnsi="Times New Roman"/>
          <w:sz w:val="22"/>
          <w:szCs w:val="22"/>
          <w:color w:val="auto"/>
        </w:rPr>
        <w:t>[if your employment terminates due to Retirement on or after the second Anniversary Date and prior to the third Anniversary Date, 100% of the then-outstanding and unvested Options vest on the third Anniversary Date;]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[if your employment terminates on or after the first anniversary of the Date of Grant but prior to _____ due to an</w:t>
      </w:r>
    </w:p>
    <w:p>
      <w:pPr>
        <w:spacing w:after="0" w:line="2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22"/>
          <w:szCs w:val="22"/>
          <w:color w:val="auto"/>
        </w:rPr>
        <w:t>involuntary termination by BWXT without Cause, 100% of the then-outstanding and unvested Options vest on the date of such termination;]</w:t>
      </w:r>
    </w:p>
    <w:p>
      <w:pPr>
        <w:spacing w:after="0" w:line="195" w:lineRule="exact"/>
        <w:rPr>
          <w:sz w:val="20"/>
          <w:szCs w:val="20"/>
          <w:color w:val="auto"/>
        </w:rPr>
      </w:pPr>
    </w:p>
    <w:p>
      <w:pPr>
        <w:ind w:left="660" w:hanging="84"/>
        <w:spacing w:after="0" w:line="271" w:lineRule="auto"/>
        <w:rPr>
          <w:sz w:val="20"/>
          <w:szCs w:val="20"/>
          <w:color w:val="auto"/>
        </w:rPr>
      </w:pPr>
      <w:r>
        <w:rPr>
          <w:rFonts w:ascii="Times New Roman" w:cs="Times New Roman" w:eastAsia="Times New Roman" w:hAnsi="Times New Roman"/>
          <w:sz w:val="22"/>
          <w:szCs w:val="22"/>
          <w:color w:val="auto"/>
        </w:rPr>
        <w:t>100% of the then-outstanding and unvested Options on the earlier of the following to occur prior to [the third Anniversary Date] [_______]: (a) your death, or (b) your Disability; and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Options, the Options shall be treated as set forth in Article 16 of the Plan.</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your employment with BWXT (other than for Cause) after attaining (i) at least 60 years of age and (ii) at least [5] [10]</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29" w:right="33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22"/>
          <w:szCs w:val="22"/>
          <w:color w:val="auto"/>
        </w:rPr>
        <w:t>years of service with BWXT (with years of service calculated by reference from your “adjusted service date,” as determined by the Company)].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[Except as otherwise provided in this Agreement and subject to adjustments permitted by the Plan, the number of Options in which you will vest under this Agreement, if any, will be determined pursuant to the terms of Schedule 1 attached hereto and incorporated by reference. The maximum number of Options in which you can vest is 150% of the number of Options granted pursuant to Section 1 of this Agreement and the minimum number of Options in which you can vest is 0% of the number of Options granted pursuant to Section 1 of this Agreement].</w:t>
      </w:r>
    </w:p>
    <w:p>
      <w:pPr>
        <w:spacing w:after="0" w:line="206" w:lineRule="exact"/>
        <w:rPr>
          <w:sz w:val="20"/>
          <w:szCs w:val="20"/>
          <w:color w:val="auto"/>
        </w:rPr>
      </w:pPr>
    </w:p>
    <w:p>
      <w:pPr>
        <w:ind w:firstLine="8"/>
        <w:spacing w:after="0" w:line="271" w:lineRule="auto"/>
        <w:tabs>
          <w:tab w:leader="none" w:pos="56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Options</w:t>
      </w:r>
      <w:r>
        <w:rPr>
          <w:rFonts w:ascii="Times New Roman" w:cs="Times New Roman" w:eastAsia="Times New Roman" w:hAnsi="Times New Roman"/>
          <w:sz w:val="22"/>
          <w:szCs w:val="22"/>
          <w:color w:val="auto"/>
        </w:rPr>
        <w:t>. Except as otherwise provided in Section 3, Options which are not or do not become vested and exercisable upon your termination of employment shall, coincident therewith, terminate and be of no force or effect.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In the event of termination of your employment for Cause, as determined in the sole judgment of the Committee, all outstanding Options awarded to you and all rights or benefits awarded to you under this grant of Options are forfeited, terminated and withdrawn immediately upon notice of such determination.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191" w:lineRule="exact"/>
        <w:rPr>
          <w:sz w:val="20"/>
          <w:szCs w:val="20"/>
          <w:color w:val="auto"/>
        </w:rPr>
      </w:pPr>
    </w:p>
    <w:p>
      <w:pPr>
        <w:ind w:right="100" w:firstLine="8"/>
        <w:spacing w:after="0" w:line="271" w:lineRule="auto"/>
        <w:tabs>
          <w:tab w:leader="none" w:pos="3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How to Exercise</w:t>
      </w:r>
      <w:r>
        <w:rPr>
          <w:rFonts w:ascii="Times New Roman" w:cs="Times New Roman" w:eastAsia="Times New Roman" w:hAnsi="Times New Roman"/>
          <w:sz w:val="22"/>
          <w:szCs w:val="22"/>
          <w:color w:val="auto"/>
        </w:rPr>
        <w:t>. Charles Schwab &amp; Co., Inc. (“Schwab”) currently administers BWXT’s stock plans and you must exercise your Options through Schwab. You have two ways to exercise your Options through Schwab:</w:t>
      </w:r>
    </w:p>
    <w:p>
      <w:pPr>
        <w:spacing w:after="0" w:line="3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Online – https://eac.schwab.com; or</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 1-800-654-2593.</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addition to other exercise procedures permitted by the Plan, you may satisfy the Option Price during your employment with BWXT by tendering a portion of the exercised shares to BWXT in accordance with BWXT’s net exercise procedures. Certain restrictions apply if you are a Section 16 insider. The Committee may change Plan administrators or exercise procedures from time to time. You will be notified of such changes, as applicable.</w:t>
      </w:r>
    </w:p>
    <w:p>
      <w:pPr>
        <w:spacing w:after="0" w:line="284" w:lineRule="exact"/>
        <w:rPr>
          <w:sz w:val="20"/>
          <w:szCs w:val="20"/>
          <w:color w:val="auto"/>
        </w:rPr>
      </w:pPr>
    </w:p>
    <w:p>
      <w:pPr>
        <w:ind w:left="400" w:hanging="380"/>
        <w:spacing w:after="0"/>
        <w:tabs>
          <w:tab w:leader="none" w:pos="4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Options</w:t>
      </w:r>
      <w:r>
        <w:rPr>
          <w:rFonts w:ascii="Times New Roman" w:cs="Times New Roman" w:eastAsia="Times New Roman" w:hAnsi="Times New Roman"/>
          <w:sz w:val="22"/>
          <w:szCs w:val="22"/>
          <w:color w:val="auto"/>
        </w:rPr>
        <w:t>. The Options shall terminate and be of no force or effect as follows:</w:t>
      </w:r>
    </w:p>
    <w:p>
      <w:pPr>
        <w:spacing w:after="0" w:line="246" w:lineRule="exact"/>
        <w:rPr>
          <w:rFonts w:ascii="Times New Roman" w:cs="Times New Roman" w:eastAsia="Times New Roman" w:hAnsi="Times New Roman"/>
          <w:sz w:val="22"/>
          <w:szCs w:val="22"/>
          <w:color w:val="auto"/>
        </w:rPr>
      </w:pPr>
    </w:p>
    <w:p>
      <w:pPr>
        <w:jc w:val="both"/>
        <w:ind w:left="660" w:firstLine="227"/>
        <w:spacing w:after="0" w:line="263" w:lineRule="auto"/>
        <w:tabs>
          <w:tab w:leader="none" w:pos="136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continue in the employ of BWXT through the Option Term, the Options will remain exercisable, subject to the terms hereof and the Plan, until the expiration of the Option Term, at which time the Options shall terminate and have no force or effect.</w:t>
      </w:r>
    </w:p>
    <w:p>
      <w:pPr>
        <w:spacing w:after="0" w:line="194" w:lineRule="exact"/>
        <w:rPr>
          <w:rFonts w:ascii="Times New Roman" w:cs="Times New Roman" w:eastAsia="Times New Roman" w:hAnsi="Times New Roman"/>
          <w:sz w:val="22"/>
          <w:szCs w:val="22"/>
          <w:color w:val="auto"/>
        </w:rPr>
      </w:pPr>
    </w:p>
    <w:p>
      <w:pPr>
        <w:jc w:val="both"/>
        <w:ind w:left="660" w:firstLine="301"/>
        <w:spacing w:after="0" w:line="257" w:lineRule="auto"/>
        <w:tabs>
          <w:tab w:leader="none" w:pos="1522"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terminates during the Option Term by reason of a Retirement or disability [or due to an involuntary termination by BWXT without Cause on or after the first anniversary of the Date of Grant], the Options will remain exercisable, subject to the terms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33" w:right="339" w:bottom="1440" w:gutter="0" w:footer="0" w:header="0"/>
        </w:sectPr>
      </w:pPr>
    </w:p>
    <w:bookmarkStart w:id="43" w:name="page44"/>
    <w:bookmarkEnd w:id="43"/>
    <w:p>
      <w:pPr>
        <w:ind w:left="660"/>
        <w:spacing w:after="0" w:line="271" w:lineRule="auto"/>
        <w:rPr>
          <w:sz w:val="20"/>
          <w:szCs w:val="20"/>
          <w:color w:val="auto"/>
        </w:rPr>
      </w:pPr>
      <w:r>
        <w:rPr>
          <w:rFonts w:ascii="Times New Roman" w:cs="Times New Roman" w:eastAsia="Times New Roman" w:hAnsi="Times New Roman"/>
          <w:sz w:val="22"/>
          <w:szCs w:val="22"/>
          <w:color w:val="auto"/>
        </w:rPr>
        <w:t>hereof and the Plan, until the expiration of the Option Term, at which time the Options shall terminate and have no force or effect;</w:t>
      </w:r>
    </w:p>
    <w:p>
      <w:pPr>
        <w:spacing w:after="0" w:line="185" w:lineRule="exact"/>
        <w:rPr>
          <w:sz w:val="20"/>
          <w:szCs w:val="20"/>
          <w:color w:val="auto"/>
        </w:rPr>
      </w:pPr>
    </w:p>
    <w:p>
      <w:pPr>
        <w:ind w:left="660" w:firstLine="277"/>
        <w:spacing w:after="0" w:line="295" w:lineRule="auto"/>
        <w:tabs>
          <w:tab w:leader="none" w:pos="1461"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terminates during the Option Term by reason of death, the Options terminate and have no force or effect one (1) year after the date of death, or upon the expiration of the Option Term, whichever occurs first; and</w:t>
      </w:r>
    </w:p>
    <w:p>
      <w:pPr>
        <w:spacing w:after="0" w:line="162" w:lineRule="exact"/>
        <w:rPr>
          <w:rFonts w:ascii="Times New Roman" w:cs="Times New Roman" w:eastAsia="Times New Roman" w:hAnsi="Times New Roman"/>
          <w:sz w:val="21"/>
          <w:szCs w:val="21"/>
          <w:color w:val="auto"/>
        </w:rPr>
      </w:pPr>
    </w:p>
    <w:p>
      <w:pPr>
        <w:jc w:val="both"/>
        <w:ind w:left="660" w:firstLine="253"/>
        <w:spacing w:after="0" w:line="263" w:lineRule="auto"/>
        <w:tabs>
          <w:tab w:leader="none" w:pos="142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terminates during the Option Term for any other reason, the Options terminate and have no force or effect one (1) year after your termination of employment, or upon the expiration of the Option Term, whichever occurs first.</w:t>
      </w:r>
    </w:p>
    <w:p>
      <w:pPr>
        <w:spacing w:after="0" w:line="369" w:lineRule="exact"/>
        <w:rPr>
          <w:rFonts w:ascii="Times New Roman" w:cs="Times New Roman" w:eastAsia="Times New Roman" w:hAnsi="Times New Roman"/>
          <w:sz w:val="22"/>
          <w:szCs w:val="22"/>
          <w:color w:val="auto"/>
        </w:rPr>
      </w:pPr>
    </w:p>
    <w:p>
      <w:pPr>
        <w:jc w:val="both"/>
        <w:ind w:left="20"/>
        <w:spacing w:after="0" w:line="263" w:lineRule="auto"/>
        <w:tabs>
          <w:tab w:leader="none" w:pos="41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During your lifetime the Options shall be exercisable only by you. No assignment or transfer of the Options, whether voluntary or involuntary, by operation of law or otherwise, except by will or the laws of descent and distribution or pursuant to a qualified domestic relations order, shall vest in the assignee or transferee any interest whatsoever.</w:t>
      </w:r>
    </w:p>
    <w:p>
      <w:pPr>
        <w:spacing w:after="0" w:line="200" w:lineRule="exact"/>
        <w:rPr>
          <w:rFonts w:ascii="Times New Roman" w:cs="Times New Roman" w:eastAsia="Times New Roman" w:hAnsi="Times New Roman"/>
          <w:sz w:val="22"/>
          <w:szCs w:val="22"/>
          <w:color w:val="auto"/>
        </w:rPr>
      </w:pPr>
    </w:p>
    <w:p>
      <w:pPr>
        <w:spacing w:after="0" w:line="345" w:lineRule="exact"/>
        <w:rPr>
          <w:rFonts w:ascii="Times New Roman" w:cs="Times New Roman" w:eastAsia="Times New Roman" w:hAnsi="Times New Roman"/>
          <w:sz w:val="22"/>
          <w:szCs w:val="22"/>
          <w:color w:val="auto"/>
        </w:rPr>
      </w:pPr>
    </w:p>
    <w:p>
      <w:pPr>
        <w:jc w:val="both"/>
        <w:ind w:left="20"/>
        <w:spacing w:after="0" w:line="267" w:lineRule="auto"/>
        <w:tabs>
          <w:tab w:leader="none" w:pos="39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and Exchange Commission Requirements</w:t>
      </w:r>
      <w:r>
        <w:rPr>
          <w:rFonts w:ascii="Times New Roman" w:cs="Times New Roman" w:eastAsia="Times New Roman" w:hAnsi="Times New Roman"/>
          <w:sz w:val="21"/>
          <w:szCs w:val="21"/>
          <w:color w:val="auto"/>
        </w:rPr>
        <w:t>. If you are a Section 16 insider, this type of transaction must be reported on a Form 4 before the end of the second (2) business day following the Date of Grant. Please be aware that if you are going to reject the grant, you should do so immediately after the Date of Grant to avoid potential Section 16 liability. Please advise</w:t>
      </w:r>
    </w:p>
    <w:p>
      <w:pPr>
        <w:spacing w:after="0" w:line="1" w:lineRule="exact"/>
        <w:rPr>
          <w:sz w:val="20"/>
          <w:szCs w:val="20"/>
          <w:color w:val="auto"/>
        </w:rPr>
      </w:pPr>
    </w:p>
    <w:p>
      <w:pPr>
        <w:ind w:left="20"/>
        <w:spacing w:after="0"/>
        <w:tabs>
          <w:tab w:leader="none" w:pos="760" w:val="left"/>
          <w:tab w:leader="none" w:pos="7080" w:val="left"/>
        </w:tabs>
        <w:rPr>
          <w:sz w:val="20"/>
          <w:szCs w:val="20"/>
          <w:color w:val="auto"/>
        </w:rPr>
      </w:pPr>
      <w:r>
        <w:rPr>
          <w:rFonts w:ascii="Times New Roman" w:cs="Times New Roman" w:eastAsia="Times New Roman" w:hAnsi="Times New Roman"/>
          <w:sz w:val="22"/>
          <w:szCs w:val="22"/>
          <w:color w:val="auto"/>
        </w:rPr>
        <w:t>[____</w:t>
        <w:tab/>
        <w:t>] immediately by e-mail at [______]@bwxt.com or telephone at [</w:t>
      </w:r>
      <w:r>
        <w:rPr>
          <w:sz w:val="20"/>
          <w:szCs w:val="20"/>
          <w:color w:val="auto"/>
        </w:rPr>
        <w:tab/>
      </w:r>
      <w:r>
        <w:rPr>
          <w:rFonts w:ascii="Times New Roman" w:cs="Times New Roman" w:eastAsia="Times New Roman" w:hAnsi="Times New Roman"/>
          <w:sz w:val="22"/>
          <w:szCs w:val="22"/>
          <w:color w:val="auto"/>
        </w:rPr>
        <w:t>] if you intend to reject this grant. Absent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-29210</wp:posOffset>
            </wp:positionV>
            <wp:extent cx="251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-29210</wp:posOffset>
            </wp:positionV>
            <wp:extent cx="388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jc w:val="both"/>
        <w:ind w:left="20"/>
        <w:spacing w:after="0" w:line="252" w:lineRule="auto"/>
        <w:rPr>
          <w:sz w:val="20"/>
          <w:szCs w:val="20"/>
          <w:color w:val="auto"/>
        </w:rPr>
      </w:pPr>
      <w:r>
        <w:rPr>
          <w:rFonts w:ascii="Times New Roman" w:cs="Times New Roman" w:eastAsia="Times New Roman" w:hAnsi="Times New Roman"/>
          <w:sz w:val="22"/>
          <w:szCs w:val="22"/>
          <w:color w:val="auto"/>
        </w:rPr>
        <w:t>notice of rejection, BWXT will prepare and file the required Form 4 on your behalf within the required two business day deadline. If Section 16 applies to you, you are also subject to Rule 144. This Rule is applicable only when the shares are sold, so you need not take any action under Rule 144 at this time.</w:t>
      </w:r>
    </w:p>
    <w:p>
      <w:pPr>
        <w:spacing w:after="0" w:line="381" w:lineRule="exact"/>
        <w:rPr>
          <w:sz w:val="20"/>
          <w:szCs w:val="20"/>
          <w:color w:val="auto"/>
        </w:rPr>
      </w:pPr>
    </w:p>
    <w:p>
      <w:pPr>
        <w:ind w:right="20" w:firstLine="8"/>
        <w:spacing w:after="0" w:line="271" w:lineRule="auto"/>
        <w:tabs>
          <w:tab w:leader="none" w:pos="44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underlying Options</w:t>
      </w:r>
      <w:r>
        <w:rPr>
          <w:rFonts w:ascii="Times New Roman" w:cs="Times New Roman" w:eastAsia="Times New Roman" w:hAnsi="Times New Roman"/>
          <w:sz w:val="22"/>
          <w:szCs w:val="22"/>
          <w:color w:val="auto"/>
        </w:rPr>
        <w:t>. You shall have no rights of ownership in the Shares underlying the Options unless and until you exercise the Options.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Taxes</w:t>
      </w:r>
    </w:p>
    <w:p>
      <w:pPr>
        <w:spacing w:after="0" w:line="264" w:lineRule="exact"/>
        <w:rPr>
          <w:sz w:val="20"/>
          <w:szCs w:val="20"/>
          <w:color w:val="auto"/>
        </w:rPr>
      </w:pPr>
    </w:p>
    <w:p>
      <w:pPr>
        <w:jc w:val="both"/>
        <w:ind w:firstLine="8"/>
        <w:spacing w:after="0" w:line="247" w:lineRule="auto"/>
        <w:tabs>
          <w:tab w:leader="none" w:pos="56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Tax-Related Items</w:t>
      </w:r>
      <w:r>
        <w:rPr>
          <w:rFonts w:ascii="Times New Roman" w:cs="Times New Roman" w:eastAsia="Times New Roman" w:hAnsi="Times New Roman"/>
          <w:sz w:val="22"/>
          <w:szCs w:val="22"/>
          <w:color w:val="auto"/>
        </w:rPr>
        <w:t>. Regardless of any action BWXT or your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takes with respect to any or all federal, state, local or foreign taxes or other tax-related amounts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Options, including the grant and vesting of Options, subsequent delivery of Shares upon exercise of Options or the subsequent sale of any Shares acquired pursuant to the exercise of such Options and (ii) do not commit to structure the terms or any aspect of this grant of Options to reduce or eliminate your liability for Tax-Related Items. To the extent that BWXT or the Employer is required to withhold Tax-Related Items in connection with any payment made to or benefit realized by you or another person with respect to the Options or the exercise of Options, you agree that, unless you have made other arrangements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satisfactory to the BWXT to satisfy the Tax-Related Items, BWXT or the Employer will withhold Shares having a value equal to</w:t>
      </w:r>
    </w:p>
    <w:p>
      <w:pPr>
        <w:spacing w:after="0" w:line="39" w:lineRule="exact"/>
        <w:rPr>
          <w:sz w:val="20"/>
          <w:szCs w:val="20"/>
          <w:color w:val="auto"/>
        </w:rPr>
      </w:pPr>
    </w:p>
    <w:p>
      <w:pPr>
        <w:jc w:val="both"/>
        <w:ind w:firstLine="8"/>
        <w:spacing w:after="0" w:line="245" w:lineRule="auto"/>
        <w:tabs>
          <w:tab w:leader="none" w:pos="3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statutory withholding amount permissible or (B) if approved by the Committee, a greater amount based on your election. In no event will the market value of the Shares to be withheld and/or delivered pursuant to this Section 10 to satisfy applicable Tax-Related Items exceed your estimated tax obligations attributable to the applicable transaction.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The Shares withheld as described above shall be credited against any such withholding requirement at the fair market value of such Shares on the date the applicable benefit is to be included in your income.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exercised Options, notwithstanding that a number of Shares are held back solely for the purpose of paying the Tax-Related Items due as a result of the exercise of the Options.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Clawback Provisions</w:t>
      </w:r>
    </w:p>
    <w:p>
      <w:pPr>
        <w:spacing w:after="0" w:line="223" w:lineRule="exact"/>
        <w:rPr>
          <w:sz w:val="20"/>
          <w:szCs w:val="20"/>
          <w:color w:val="auto"/>
        </w:rPr>
      </w:pPr>
    </w:p>
    <w:p>
      <w:pPr>
        <w:jc w:val="both"/>
        <w:ind w:firstLine="8"/>
        <w:spacing w:after="0" w:line="250" w:lineRule="auto"/>
        <w:tabs>
          <w:tab w:leader="none" w:pos="6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Options</w:t>
      </w:r>
      <w:r>
        <w:rPr>
          <w:rFonts w:ascii="Times New Roman" w:cs="Times New Roman" w:eastAsia="Times New Roman" w:hAnsi="Times New Roman"/>
          <w:sz w:val="22"/>
          <w:szCs w:val="22"/>
          <w:color w:val="auto"/>
        </w:rPr>
        <w:t>. In the event that BWXT is required to prepare an accounting restatement due to the material noncompliance of BWXT with any financial reporting requirement under the U.S. federal securities laws as a result of misconduct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Board reasonably determines that you knowingly engaged in the misconduct, BWXT will have the right to recover the Options granted during the three-year period preceding the date on which the Board or BWXT, as applicable, determines it is required to prepare the Restatement (the “</w:t>
      </w:r>
      <w:r>
        <w:rPr>
          <w:rFonts w:ascii="Times New Roman" w:cs="Times New Roman" w:eastAsia="Times New Roman" w:hAnsi="Times New Roman"/>
          <w:sz w:val="22"/>
          <w:szCs w:val="22"/>
          <w:u w:val="single" w:color="auto"/>
          <w:color w:val="auto"/>
        </w:rPr>
        <w:t>Three-Year Period</w:t>
      </w:r>
      <w:r>
        <w:rPr>
          <w:rFonts w:ascii="Times New Roman" w:cs="Times New Roman" w:eastAsia="Times New Roman" w:hAnsi="Times New Roman"/>
          <w:sz w:val="22"/>
          <w:szCs w:val="22"/>
          <w:color w:val="auto"/>
        </w:rPr>
        <w:t>”), or vested or exercised in whole or in part during the Three-Year Period, or the proceeds related to the Options in such Three-Year Period, to the extent of any excess of what would have been granted to or would have vested for you under the Restatement.</w:t>
      </w:r>
    </w:p>
    <w:p>
      <w:pPr>
        <w:spacing w:after="0" w:line="220" w:lineRule="exact"/>
        <w:rPr>
          <w:rFonts w:ascii="Times New Roman" w:cs="Times New Roman" w:eastAsia="Times New Roman" w:hAnsi="Times New Roman"/>
          <w:sz w:val="22"/>
          <w:szCs w:val="22"/>
          <w:color w:val="auto"/>
        </w:rPr>
      </w:pPr>
    </w:p>
    <w:p>
      <w:pPr>
        <w:jc w:val="both"/>
        <w:ind w:firstLine="8"/>
        <w:spacing w:after="0" w:line="248" w:lineRule="auto"/>
        <w:tabs>
          <w:tab w:leader="none" w:pos="62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Process</w:t>
      </w:r>
      <w:r>
        <w:rPr>
          <w:rFonts w:ascii="Times New Roman" w:cs="Times New Roman" w:eastAsia="Times New Roman" w:hAnsi="Times New Roman"/>
          <w:sz w:val="22"/>
          <w:szCs w:val="22"/>
          <w:color w:val="auto"/>
        </w:rPr>
        <w:t>. In the event a Restatement is required, the Board, based upon a recommendation by the Committee, will (a) review the Options either granted, vested or exercised in whole or in part during the Three-Year Period and (b) in accordance with the provisions of this Agreement and the Plan, will take reasonable action to seek recovery of the amount of such Options in excess of what would have been granted to or would have vested for you under the Restatement (but in no event more than the total amount of such Options), as such excess amount is reasonably determined by the Board in its sole discretion, in compliance with Section 409A of the Code. There shall be no duplication of recovery under Sections 11 and 12 of this Agreement and, to the extent that it applies to you, the BWX Technologies Inc. Policy for the Recovery of Erroneously Awarded Compensation. The clawback provisions of this Agreement are in addition to the forfeiture provisions contained in Section 4 of this Agreement (under the heading “Forfeiture of Options”). Notwithstanding anything in this Agreement to the contrary, you acknowledge and agree that this Agreement and the award described herein (and any settlement thereof) are, to the extent that such policy is applicable to you, subject to the terms and conditions of the BWX Technologies, Inc. Policy for the Recovery of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33" w:right="339" w:bottom="1440" w:gutter="0" w:footer="0" w:header="0"/>
        </w:sectPr>
      </w:pPr>
    </w:p>
    <w:bookmarkStart w:id="45" w:name="page46"/>
    <w:bookmarkEnd w:id="45"/>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Other Information</w:t>
      </w:r>
    </w:p>
    <w:p>
      <w:pPr>
        <w:spacing w:after="0" w:line="251" w:lineRule="exact"/>
        <w:rPr>
          <w:sz w:val="20"/>
          <w:szCs w:val="20"/>
          <w:color w:val="auto"/>
        </w:rPr>
      </w:pPr>
    </w:p>
    <w:p>
      <w:pPr>
        <w:jc w:val="both"/>
        <w:ind w:firstLine="8"/>
        <w:spacing w:after="0" w:line="257" w:lineRule="auto"/>
        <w:tabs>
          <w:tab w:leader="none" w:pos="48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Neither the action of BWXT in establishing the Plan, nor any action taken by it, by the Committee or by your employer, nor any provision of the Plan or this Agreement shall be construed as conferring upon you the right to be retained in the employ of BWXT.</w:t>
      </w:r>
    </w:p>
    <w:p>
      <w:pPr>
        <w:spacing w:after="0" w:line="199" w:lineRule="exact"/>
        <w:rPr>
          <w:rFonts w:ascii="Times New Roman" w:cs="Times New Roman" w:eastAsia="Times New Roman" w:hAnsi="Times New Roman"/>
          <w:sz w:val="22"/>
          <w:szCs w:val="22"/>
          <w:color w:val="auto"/>
        </w:rPr>
      </w:pPr>
    </w:p>
    <w:p>
      <w:pPr>
        <w:jc w:val="both"/>
        <w:ind w:firstLine="8"/>
        <w:spacing w:after="0" w:line="259" w:lineRule="auto"/>
        <w:tabs>
          <w:tab w:leader="none" w:pos="60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Covered Individuals</w:t>
      </w:r>
      <w:r>
        <w:rPr>
          <w:rFonts w:ascii="Times New Roman" w:cs="Times New Roman" w:eastAsia="Times New Roman" w:hAnsi="Times New Roman"/>
          <w:sz w:val="21"/>
          <w:szCs w:val="21"/>
          <w:color w:val="auto"/>
        </w:rPr>
        <w:t>. In consideration of the grant of Options provided under this Agreement, the sufficiency of which is expressly acknowledged, you agree that, during your employment and for the 12-month period following your termination of employment for any reason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you shall not, without the prior written consent of the Company, directly or indirectly, or on behalf of any person, (i) induce, entice or solicit (or attempt to induce, entice or solicit) any person who is an employee, consultant or independent contractor of the Company or any of its Affiliates or Ventures and with whom you worked or whose identity you learned during your employment (a “</w:t>
      </w:r>
      <w:r>
        <w:rPr>
          <w:rFonts w:ascii="Times New Roman" w:cs="Times New Roman" w:eastAsia="Times New Roman" w:hAnsi="Times New Roman"/>
          <w:sz w:val="21"/>
          <w:szCs w:val="21"/>
          <w:u w:val="single" w:color="auto"/>
          <w:color w:val="auto"/>
        </w:rPr>
        <w:t>Covered Individual</w:t>
      </w:r>
      <w:r>
        <w:rPr>
          <w:rFonts w:ascii="Times New Roman" w:cs="Times New Roman" w:eastAsia="Times New Roman" w:hAnsi="Times New Roman"/>
          <w:sz w:val="21"/>
          <w:szCs w:val="21"/>
          <w:color w:val="auto"/>
        </w:rPr>
        <w:t>”) to leave the employment of, or terminate or reduce the engagement with, the Company or any of its Affiliates or Ventures, or (ii) hire, engage, employ or assist any third party in hiring, engaging or employing any 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14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14,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14 shall survive the termination of your employment for any reason.</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If you should take actions in violation or breach of or in conflict with Section 14 hereof, the Company has the right to cause an immediate forfeiture of (i) your rights to any outstanding Options,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exercise of any Options, and (B) a forfeiture of any vested Shares held by you as a result of the exercise of any Options.</w:t>
      </w:r>
    </w:p>
    <w:p>
      <w:pPr>
        <w:spacing w:after="0" w:line="192" w:lineRule="exact"/>
        <w:rPr>
          <w:sz w:val="20"/>
          <w:szCs w:val="20"/>
          <w:color w:val="auto"/>
        </w:rPr>
      </w:pPr>
    </w:p>
    <w:p>
      <w:pPr>
        <w:ind w:firstLine="8"/>
        <w:spacing w:after="0" w:line="284" w:lineRule="auto"/>
        <w:tabs>
          <w:tab w:leader="none" w:pos="52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Options evidenced by this Agreement are subject to adjustment as provided in Sections 4.3 and 17.2 of the Plan.</w:t>
      </w:r>
    </w:p>
    <w:p>
      <w:pPr>
        <w:spacing w:after="0" w:line="170" w:lineRule="exact"/>
        <w:rPr>
          <w:rFonts w:ascii="Times New Roman" w:cs="Times New Roman" w:eastAsia="Times New Roman" w:hAnsi="Times New Roman"/>
          <w:sz w:val="22"/>
          <w:szCs w:val="22"/>
          <w:color w:val="auto"/>
        </w:rPr>
      </w:pPr>
    </w:p>
    <w:p>
      <w:pPr>
        <w:jc w:val="both"/>
        <w:ind w:firstLine="8"/>
        <w:spacing w:after="0" w:line="252" w:lineRule="auto"/>
        <w:tabs>
          <w:tab w:leader="none" w:pos="59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22"/>
          <w:szCs w:val="22"/>
          <w:color w:val="auto"/>
        </w:rPr>
        <w:t>retroactive to the extent permitted by Section 409A of the Code and may be made by BWXT without your consent).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6" w:lineRule="exact"/>
        <w:rPr>
          <w:sz w:val="20"/>
          <w:szCs w:val="20"/>
          <w:color w:val="auto"/>
        </w:rPr>
      </w:pPr>
    </w:p>
    <w:p>
      <w:pPr>
        <w:jc w:val="both"/>
        <w:ind w:firstLine="8"/>
        <w:spacing w:after="0" w:line="253" w:lineRule="auto"/>
        <w:tabs>
          <w:tab w:leader="none" w:pos="49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BWXT may, in its sole discretion, deliver any documents related to the Options and your participation in the Plan, or future awards that may be granted under 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BWXT or another third party designated by BWXT.</w:t>
      </w:r>
    </w:p>
    <w:p>
      <w:pPr>
        <w:spacing w:after="0" w:line="205" w:lineRule="exact"/>
        <w:rPr>
          <w:rFonts w:ascii="Times New Roman" w:cs="Times New Roman" w:eastAsia="Times New Roman" w:hAnsi="Times New Roman"/>
          <w:sz w:val="22"/>
          <w:szCs w:val="22"/>
          <w:color w:val="auto"/>
        </w:rPr>
      </w:pPr>
    </w:p>
    <w:p>
      <w:pPr>
        <w:jc w:val="both"/>
        <w:ind w:firstLine="8"/>
        <w:spacing w:after="0" w:line="263" w:lineRule="auto"/>
        <w:tabs>
          <w:tab w:leader="none" w:pos="4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94" w:lineRule="exact"/>
        <w:rPr>
          <w:rFonts w:ascii="Times New Roman" w:cs="Times New Roman" w:eastAsia="Times New Roman" w:hAnsi="Times New Roman"/>
          <w:sz w:val="22"/>
          <w:szCs w:val="22"/>
          <w:color w:val="auto"/>
        </w:rPr>
      </w:pPr>
    </w:p>
    <w:p>
      <w:pPr>
        <w:jc w:val="both"/>
        <w:ind w:firstLine="8"/>
        <w:spacing w:after="0" w:line="257" w:lineRule="auto"/>
        <w:tabs>
          <w:tab w:leader="none" w:pos="5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Without limiting Section 7 hereof, the provisions of this Agreement shall inure to the benefit of, and be binding upon, your successors, administrators, heirs, legal representatives and assigns, and the successors and assigns of BWXT.</w:t>
      </w:r>
    </w:p>
    <w:p>
      <w:pPr>
        <w:spacing w:after="0" w:line="199" w:lineRule="exact"/>
        <w:rPr>
          <w:rFonts w:ascii="Times New Roman" w:cs="Times New Roman" w:eastAsia="Times New Roman" w:hAnsi="Times New Roman"/>
          <w:sz w:val="22"/>
          <w:szCs w:val="22"/>
          <w:color w:val="auto"/>
        </w:rPr>
      </w:pPr>
    </w:p>
    <w:p>
      <w:pPr>
        <w:jc w:val="both"/>
        <w:ind w:firstLine="8"/>
        <w:spacing w:after="0" w:line="263" w:lineRule="auto"/>
        <w:tabs>
          <w:tab w:leader="none" w:pos="51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that you (a) have received a copy of the Plan, (b) have had an opportunity to review the terms of this Agreement and the Plan, (c) understand the terms and conditions of this Agreement and the Plan and (d) agree to such terms and conditions.</w:t>
      </w:r>
    </w:p>
    <w:p>
      <w:pPr>
        <w:spacing w:after="0" w:line="194" w:lineRule="exact"/>
        <w:rPr>
          <w:rFonts w:ascii="Times New Roman" w:cs="Times New Roman" w:eastAsia="Times New Roman" w:hAnsi="Times New Roman"/>
          <w:sz w:val="22"/>
          <w:szCs w:val="22"/>
          <w:color w:val="auto"/>
        </w:rPr>
      </w:pPr>
    </w:p>
    <w:p>
      <w:pPr>
        <w:jc w:val="both"/>
        <w:ind w:firstLine="8"/>
        <w:spacing w:after="0" w:line="253" w:lineRule="auto"/>
        <w:tabs>
          <w:tab w:leader="none" w:pos="51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Country-Specific Special Terms and Conditions</w:t>
      </w:r>
      <w:r>
        <w:rPr>
          <w:rFonts w:ascii="Times New Roman" w:cs="Times New Roman" w:eastAsia="Times New Roman" w:hAnsi="Times New Roman"/>
          <w:sz w:val="22"/>
          <w:szCs w:val="22"/>
          <w:color w:val="auto"/>
        </w:rPr>
        <w:t xml:space="preserve">. Notwithstanding any provisions in this Agreement, the Options shall also be subject to the special terms and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this Agreement for your country of residence. Moreover, if you relocate to one of the countries included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the special terms and conditions for such country will apply to you, to the extent BWXT determines that the application of such terms and conditions are necessary or advisable in order to comply with local law or facilitate the administration of the Plan.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constitutes part of this Agreement.</w:t>
      </w:r>
    </w:p>
    <w:p>
      <w:pPr>
        <w:spacing w:after="0" w:line="205" w:lineRule="exact"/>
        <w:rPr>
          <w:rFonts w:ascii="Times New Roman" w:cs="Times New Roman" w:eastAsia="Times New Roman" w:hAnsi="Times New Roman"/>
          <w:sz w:val="22"/>
          <w:szCs w:val="22"/>
          <w:color w:val="auto"/>
        </w:rPr>
      </w:pPr>
    </w:p>
    <w:p>
      <w:pPr>
        <w:jc w:val="both"/>
        <w:ind w:firstLine="8"/>
        <w:spacing w:after="0" w:line="253" w:lineRule="auto"/>
        <w:tabs>
          <w:tab w:leader="none" w:pos="51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Governmental Authority</w:t>
      </w:r>
      <w:r>
        <w:rPr>
          <w:rFonts w:ascii="Times New Roman" w:cs="Times New Roman" w:eastAsia="Times New Roman" w:hAnsi="Times New Roman"/>
          <w:sz w:val="22"/>
          <w:szCs w:val="22"/>
          <w:color w:val="auto"/>
        </w:rPr>
        <w:t>. Notwithstanding anything in this Agreement to the contrary, nothing in this Agreement prevents you from providing, without prior notice to BWXT,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SPECIAL TERMS AND CONDITIONS</w:t>
      </w:r>
    </w:p>
    <w:p>
      <w:pPr>
        <w:spacing w:after="0" w:line="22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which is part of the BWXT Stock Option Grant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contains additional and superseding terms and conditions of the Agreement that will apply to you if you reside in one of the countries listed below. It also includes information about certain other issues of which you should be aware with respect to your participation in the Plan. Such information is based on securities, exchange control, and other laws in effect in the respective countries as of [________].</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same meanings assigned to them in the Plan and/or the Agreement. By accepting the Options, you agree to be bound by the terms and conditions contained in the paragraphs below in addition to the terms of the Plan, the Agreement, and the terms of any other document that may apply to you and your Options.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are advised to seek appropriate professional advice as to how the relevant laws in your country may apply to your situation.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Finally, if you are a citizen or resident of a country other than the one in which you are currently working, transferred employment after the Options were granted to you, or are considered a resident of another country for local law purposes, the information contained herein may not apply.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COUNTRIES COVERED BY 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18" w:lineRule="exact"/>
        <w:rPr>
          <w:sz w:val="20"/>
          <w:szCs w:val="20"/>
          <w:color w:val="auto"/>
        </w:rPr>
      </w:pPr>
    </w:p>
    <w:p>
      <w:pPr>
        <w:ind w:left="660" w:right="20" w:hanging="652"/>
        <w:spacing w:after="0" w:line="263" w:lineRule="auto"/>
        <w:tabs>
          <w:tab w:leader="none" w:pos="53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Canadian Residents</w:t>
      </w:r>
      <w:r>
        <w:rPr>
          <w:rFonts w:ascii="Times New Roman" w:cs="Times New Roman" w:eastAsia="Times New Roman" w:hAnsi="Times New Roman"/>
          <w:sz w:val="22"/>
          <w:szCs w:val="22"/>
          <w:color w:val="auto"/>
        </w:rPr>
        <w:t xml:space="preserve">. The following terms and conditions apply to you if you are (a) resident in or primarily reporting to work in a province or territory of Canada; or (b) subject to Canadian taxation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u w:val="single" w:color="auto"/>
          <w:color w:val="auto"/>
        </w:rPr>
        <w:t>Tax Act</w:t>
      </w:r>
      <w:r>
        <w:rPr>
          <w:rFonts w:ascii="Times New Roman" w:cs="Times New Roman" w:eastAsia="Times New Roman" w:hAnsi="Times New Roman"/>
          <w:sz w:val="22"/>
          <w:szCs w:val="22"/>
          <w:color w:val="auto"/>
        </w:rPr>
        <w:t>”) and/or the taxing legislation of any province or territory of Canada.</w:t>
      </w:r>
    </w:p>
    <w:p>
      <w:pPr>
        <w:spacing w:after="0" w:line="12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xml:space="preserve">. For the purposes of the Agreement (including, for clarity,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980" w:hanging="324"/>
        <w:spacing w:after="0" w:line="251" w:lineRule="auto"/>
        <w:tabs>
          <w:tab w:leader="none" w:pos="977"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Employment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Employed</w:t>
      </w:r>
      <w:r>
        <w:rPr>
          <w:rFonts w:ascii="Times New Roman" w:cs="Times New Roman" w:eastAsia="Times New Roman" w:hAnsi="Times New Roman"/>
          <w:sz w:val="22"/>
          <w:szCs w:val="22"/>
          <w:color w:val="auto"/>
        </w:rPr>
        <w:t>” shall mean the period during which you actually perform work for the Company or its Affiliates, which shall be deemed to include, as applicable: (i) any period of vacation, paid time off, Disability, or other leave of absence permitted by applicable legislation; and (ii) any period constituting the minimum notice of termination period that is required to be provided to you, if any, pursuant to the employment standards legislation that is applicable to you (if any), but shall exclude any other period, including any period of reasonable notice at common law, that follows or ought to have followed the later of: (A) the end of the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29" w:right="339" w:bottom="1440" w:gutter="0" w:footer="0" w:header="0"/>
        </w:sectPr>
      </w:pPr>
    </w:p>
    <w:bookmarkStart w:id="48" w:name="page49"/>
    <w:bookmarkEnd w:id="48"/>
    <w:p>
      <w:pPr>
        <w:spacing w:after="0" w:line="9" w:lineRule="exact"/>
        <w:rPr>
          <w:sz w:val="20"/>
          <w:szCs w:val="20"/>
          <w:color w:val="auto"/>
        </w:rPr>
      </w:pPr>
    </w:p>
    <w:p>
      <w:pPr>
        <w:jc w:val="both"/>
        <w:ind w:left="918"/>
        <w:spacing w:after="0" w:line="252" w:lineRule="auto"/>
        <w:rPr>
          <w:sz w:val="20"/>
          <w:szCs w:val="20"/>
          <w:color w:val="auto"/>
        </w:rPr>
      </w:pPr>
      <w:r>
        <w:rPr>
          <w:rFonts w:ascii="Times New Roman" w:cs="Times New Roman" w:eastAsia="Times New Roman" w:hAnsi="Times New Roman"/>
          <w:sz w:val="22"/>
          <w:szCs w:val="22"/>
          <w:color w:val="auto"/>
        </w:rPr>
        <w:t>notice of termination period that is required to be provided pursuant to applicable employment standards legislation; or (B) your last day of performing work for the Company and its Affiliates (including any period of vacation, paid time off, Disability, or other leave of absence permitted by applicable legislation), whether arising from a contractual or common law right;</w:t>
      </w:r>
    </w:p>
    <w:p>
      <w:pPr>
        <w:spacing w:after="0" w:line="179" w:lineRule="exact"/>
        <w:rPr>
          <w:sz w:val="20"/>
          <w:szCs w:val="20"/>
          <w:color w:val="auto"/>
        </w:rPr>
      </w:pPr>
    </w:p>
    <w:p>
      <w:pPr>
        <w:jc w:val="both"/>
        <w:ind w:left="918" w:hanging="324"/>
        <w:spacing w:after="0" w:line="263" w:lineRule="auto"/>
        <w:tabs>
          <w:tab w:leader="none" w:pos="91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Engagement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Engaged</w:t>
      </w:r>
      <w:r>
        <w:rPr>
          <w:rFonts w:ascii="Times New Roman" w:cs="Times New Roman" w:eastAsia="Times New Roman" w:hAnsi="Times New Roman"/>
          <w:sz w:val="22"/>
          <w:szCs w:val="22"/>
          <w:color w:val="auto"/>
        </w:rPr>
        <w:t>” shall mean any period in which you provide services to BWXT. For certainty, “Active Engagement” or “Actively Engaged” shall be deemed to exclude any period that follows, or ought to have followed, the last day on which you provide services to BWXT;</w:t>
      </w:r>
    </w:p>
    <w:p>
      <w:pPr>
        <w:spacing w:after="0" w:line="167" w:lineRule="exact"/>
        <w:rPr>
          <w:rFonts w:ascii="Times New Roman" w:cs="Times New Roman" w:eastAsia="Times New Roman" w:hAnsi="Times New Roman"/>
          <w:sz w:val="22"/>
          <w:szCs w:val="22"/>
          <w:color w:val="auto"/>
        </w:rPr>
      </w:pPr>
    </w:p>
    <w:p>
      <w:pPr>
        <w:jc w:val="both"/>
        <w:ind w:left="918" w:hanging="324"/>
        <w:spacing w:after="0" w:line="252" w:lineRule="auto"/>
        <w:tabs>
          <w:tab w:leader="none" w:pos="91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your wilful misconduct, disobedience or wilful neglect of duty that is not trivial and that has not been condoned by the Company or its Affiliates; or (ii) the occurrence of such other event or circumstances as would permit the termination of your employment without notice, payment in lieu of notice, and severance pay (if applicable) under the applicable employment standards legislation;</w:t>
      </w:r>
    </w:p>
    <w:p>
      <w:pPr>
        <w:spacing w:after="0" w:line="192" w:lineRule="exact"/>
        <w:rPr>
          <w:rFonts w:ascii="Times New Roman" w:cs="Times New Roman" w:eastAsia="Times New Roman" w:hAnsi="Times New Roman"/>
          <w:sz w:val="22"/>
          <w:szCs w:val="22"/>
          <w:color w:val="auto"/>
        </w:rPr>
      </w:pPr>
    </w:p>
    <w:p>
      <w:pPr>
        <w:ind w:left="918" w:hanging="324"/>
        <w:spacing w:after="0" w:line="271" w:lineRule="auto"/>
        <w:tabs>
          <w:tab w:leader="none" w:pos="91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a permanent medical disability, as determined by BWXT in good faith and subject to obligations pursuant to applicable human rights legislation; and</w:t>
      </w:r>
    </w:p>
    <w:p>
      <w:pPr>
        <w:spacing w:after="0" w:line="157" w:lineRule="exact"/>
        <w:rPr>
          <w:rFonts w:ascii="Times New Roman" w:cs="Times New Roman" w:eastAsia="Times New Roman" w:hAnsi="Times New Roman"/>
          <w:sz w:val="22"/>
          <w:szCs w:val="22"/>
          <w:color w:val="auto"/>
        </w:rPr>
      </w:pPr>
    </w:p>
    <w:p>
      <w:pPr>
        <w:jc w:val="both"/>
        <w:ind w:left="918" w:hanging="324"/>
        <w:spacing w:after="0" w:line="295" w:lineRule="auto"/>
        <w:tabs>
          <w:tab w:leader="none" w:pos="915"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last day upon which you are Actively Employed or Actively Engaged, as applicable, with the Company or an Affiliate, whether such date is selected by you or unilaterally by the Company or an Affiliate.</w:t>
      </w:r>
    </w:p>
    <w:p>
      <w:pPr>
        <w:spacing w:after="0" w:line="135" w:lineRule="exact"/>
        <w:rPr>
          <w:rFonts w:ascii="Times New Roman" w:cs="Times New Roman" w:eastAsia="Times New Roman" w:hAnsi="Times New Roman"/>
          <w:sz w:val="21"/>
          <w:szCs w:val="21"/>
          <w:color w:val="auto"/>
        </w:rPr>
      </w:pPr>
    </w:p>
    <w:p>
      <w:pPr>
        <w:ind w:left="378" w:hanging="378"/>
        <w:spacing w:after="0"/>
        <w:tabs>
          <w:tab w:leader="none" w:pos="37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of Options, you represent, warrant, acknowledge and agree that:</w:t>
      </w:r>
    </w:p>
    <w:p>
      <w:pPr>
        <w:spacing w:after="0" w:line="192" w:lineRule="exact"/>
        <w:rPr>
          <w:rFonts w:ascii="Times New Roman" w:cs="Times New Roman" w:eastAsia="Times New Roman" w:hAnsi="Times New Roman"/>
          <w:sz w:val="22"/>
          <w:szCs w:val="22"/>
          <w:color w:val="auto"/>
        </w:rPr>
      </w:pPr>
    </w:p>
    <w:p>
      <w:pPr>
        <w:ind w:left="918" w:hanging="324"/>
        <w:spacing w:after="0" w:line="271" w:lineRule="auto"/>
        <w:tabs>
          <w:tab w:leader="none" w:pos="91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BWXT, is discretionary in nature and may be modified, amended, suspended or terminated by BWXT at any time and from time to time;</w:t>
      </w:r>
    </w:p>
    <w:p>
      <w:pPr>
        <w:spacing w:after="0" w:line="184" w:lineRule="exact"/>
        <w:rPr>
          <w:rFonts w:ascii="Times New Roman" w:cs="Times New Roman" w:eastAsia="Times New Roman" w:hAnsi="Times New Roman"/>
          <w:sz w:val="22"/>
          <w:szCs w:val="22"/>
          <w:color w:val="auto"/>
        </w:rPr>
      </w:pPr>
    </w:p>
    <w:p>
      <w:pPr>
        <w:ind w:left="918" w:hanging="324"/>
        <w:spacing w:after="0" w:line="271" w:lineRule="auto"/>
        <w:tabs>
          <w:tab w:leader="none" w:pos="91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Options is voluntary and occasional and does not create any contractual or other right to receive future grants of Options, or benefits in lieu of Options, even if Options have been granted repeatedly in the past;</w:t>
      </w:r>
    </w:p>
    <w:p>
      <w:pPr>
        <w:spacing w:after="0" w:line="198" w:lineRule="exact"/>
        <w:rPr>
          <w:rFonts w:ascii="Times New Roman" w:cs="Times New Roman" w:eastAsia="Times New Roman" w:hAnsi="Times New Roman"/>
          <w:sz w:val="22"/>
          <w:szCs w:val="22"/>
          <w:color w:val="auto"/>
        </w:rPr>
      </w:pPr>
    </w:p>
    <w:p>
      <w:pPr>
        <w:ind w:left="918" w:hanging="324"/>
        <w:spacing w:after="0"/>
        <w:tabs>
          <w:tab w:leader="none" w:pos="91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Options grants, if any, will be at the sole discretion of BWXT;</w:t>
      </w:r>
    </w:p>
    <w:p>
      <w:pPr>
        <w:spacing w:after="0" w:line="246" w:lineRule="exact"/>
        <w:rPr>
          <w:rFonts w:ascii="Times New Roman" w:cs="Times New Roman" w:eastAsia="Times New Roman" w:hAnsi="Times New Roman"/>
          <w:sz w:val="22"/>
          <w:szCs w:val="22"/>
          <w:color w:val="auto"/>
        </w:rPr>
      </w:pPr>
    </w:p>
    <w:p>
      <w:pPr>
        <w:ind w:left="918" w:hanging="324"/>
        <w:spacing w:after="0"/>
        <w:tabs>
          <w:tab w:leader="none" w:pos="91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voluntarily participating in the Plan;</w:t>
      </w:r>
    </w:p>
    <w:p>
      <w:pPr>
        <w:spacing w:after="0" w:line="246" w:lineRule="exact"/>
        <w:rPr>
          <w:rFonts w:ascii="Times New Roman" w:cs="Times New Roman" w:eastAsia="Times New Roman" w:hAnsi="Times New Roman"/>
          <w:sz w:val="22"/>
          <w:szCs w:val="22"/>
          <w:color w:val="auto"/>
        </w:rPr>
      </w:pPr>
    </w:p>
    <w:p>
      <w:pPr>
        <w:jc w:val="both"/>
        <w:ind w:left="918" w:hanging="324"/>
        <w:spacing w:after="0" w:line="256" w:lineRule="auto"/>
        <w:tabs>
          <w:tab w:leader="none" w:pos="91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and the Shares issued pursuant to the exercise of the Options are an extraordinary item and, except as expressly required by the applicable employment standards legislation, do not constitute compensation of any kind for services of any kind rendered to BWXT or the Employer, and which is outside the scope of your employment contract,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8"/>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78"/>
          </w:cols>
          <w:pgMar w:left="382" w:top="1440" w:right="339" w:bottom="1440" w:gutter="0" w:footer="0" w:header="0"/>
        </w:sectPr>
      </w:pPr>
    </w:p>
    <w:bookmarkStart w:id="49" w:name="page50"/>
    <w:bookmarkEnd w:id="49"/>
    <w:p>
      <w:pPr>
        <w:ind w:left="891" w:right="20" w:hanging="324"/>
        <w:spacing w:after="0" w:line="271" w:lineRule="auto"/>
        <w:tabs>
          <w:tab w:leader="none" w:pos="8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and the Shares issued pursuant to the exercise of the Options are not intended to replace any pension rights or compensation;</w:t>
      </w:r>
    </w:p>
    <w:p>
      <w:pPr>
        <w:spacing w:after="0" w:line="184" w:lineRule="exact"/>
        <w:rPr>
          <w:rFonts w:ascii="Times New Roman" w:cs="Times New Roman" w:eastAsia="Times New Roman" w:hAnsi="Times New Roman"/>
          <w:sz w:val="22"/>
          <w:szCs w:val="22"/>
          <w:color w:val="auto"/>
        </w:rPr>
      </w:pPr>
    </w:p>
    <w:p>
      <w:pPr>
        <w:jc w:val="both"/>
        <w:ind w:left="891" w:hanging="324"/>
        <w:spacing w:after="0" w:line="251" w:lineRule="auto"/>
        <w:tabs>
          <w:tab w:leader="none" w:pos="8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required by the applicable employment standards legislation, the Options and the Shares issued pursuant to the exercise of are not part of normal or expected compensation or salary for any purposes, including, but not limited to, calculating any severance, overtime, resignation, termination, redundancy, dismissal, end of service payments, bonuses, long-service awards, pension or retirement or welfare benefits or similar payments and in no event should be considered as compensation for, or relating in any way to, past services for BWXT, the Employer, or any Subsidiary;</w:t>
      </w:r>
    </w:p>
    <w:p>
      <w:pPr>
        <w:spacing w:after="0" w:line="208" w:lineRule="exact"/>
        <w:rPr>
          <w:rFonts w:ascii="Times New Roman" w:cs="Times New Roman" w:eastAsia="Times New Roman" w:hAnsi="Times New Roman"/>
          <w:sz w:val="22"/>
          <w:szCs w:val="22"/>
          <w:color w:val="auto"/>
        </w:rPr>
      </w:pPr>
    </w:p>
    <w:p>
      <w:pPr>
        <w:ind w:left="891" w:hanging="324"/>
        <w:spacing w:after="0" w:line="271" w:lineRule="auto"/>
        <w:tabs>
          <w:tab w:leader="none" w:pos="8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and your participation in the Plan will not be interpreted to form an employment contract or relationship with BWXT or any Subsidiary (other than the Employer);</w:t>
      </w:r>
    </w:p>
    <w:p>
      <w:pPr>
        <w:spacing w:after="0" w:line="184" w:lineRule="exact"/>
        <w:rPr>
          <w:rFonts w:ascii="Times New Roman" w:cs="Times New Roman" w:eastAsia="Times New Roman" w:hAnsi="Times New Roman"/>
          <w:sz w:val="22"/>
          <w:szCs w:val="22"/>
          <w:color w:val="auto"/>
        </w:rPr>
      </w:pPr>
    </w:p>
    <w:p>
      <w:pPr>
        <w:ind w:left="891" w:hanging="324"/>
        <w:spacing w:after="0" w:line="284" w:lineRule="auto"/>
        <w:tabs>
          <w:tab w:leader="none" w:pos="8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issued pursuant to the exercise of Options is unknown and cannot be predicted with certainty;</w:t>
      </w:r>
    </w:p>
    <w:p>
      <w:pPr>
        <w:spacing w:after="0" w:line="170" w:lineRule="exact"/>
        <w:rPr>
          <w:rFonts w:ascii="Times New Roman" w:cs="Times New Roman" w:eastAsia="Times New Roman" w:hAnsi="Times New Roman"/>
          <w:sz w:val="22"/>
          <w:szCs w:val="22"/>
          <w:color w:val="auto"/>
        </w:rPr>
      </w:pPr>
    </w:p>
    <w:p>
      <w:pPr>
        <w:ind w:left="871" w:hanging="304"/>
        <w:spacing w:after="0"/>
        <w:tabs>
          <w:tab w:leader="none" w:pos="87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promise of a particular monetary value associated with the vesting of any Options;</w:t>
      </w:r>
    </w:p>
    <w:p>
      <w:pPr>
        <w:spacing w:after="0" w:line="246" w:lineRule="exact"/>
        <w:rPr>
          <w:rFonts w:ascii="Times New Roman" w:cs="Times New Roman" w:eastAsia="Times New Roman" w:hAnsi="Times New Roman"/>
          <w:sz w:val="22"/>
          <w:szCs w:val="22"/>
          <w:color w:val="auto"/>
        </w:rPr>
      </w:pPr>
    </w:p>
    <w:p>
      <w:pPr>
        <w:jc w:val="both"/>
        <w:ind w:left="891" w:hanging="324"/>
        <w:spacing w:after="0" w:line="257" w:lineRule="auto"/>
        <w:tabs>
          <w:tab w:leader="none" w:pos="8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received, or have had the opportunity to receive independent legal advice in connection with the terms and conditions of this Agreement and the Plan (including the consequences of the cessation of your Active Employment or Active Engagement upon the Options);</w:t>
      </w:r>
    </w:p>
    <w:p>
      <w:pPr>
        <w:spacing w:after="0" w:line="213" w:lineRule="exact"/>
        <w:rPr>
          <w:rFonts w:ascii="Times New Roman" w:cs="Times New Roman" w:eastAsia="Times New Roman" w:hAnsi="Times New Roman"/>
          <w:sz w:val="22"/>
          <w:szCs w:val="22"/>
          <w:color w:val="auto"/>
        </w:rPr>
      </w:pPr>
    </w:p>
    <w:p>
      <w:pPr>
        <w:jc w:val="both"/>
        <w:ind w:left="891" w:hanging="324"/>
        <w:spacing w:after="0" w:line="251" w:lineRule="auto"/>
        <w:tabs>
          <w:tab w:leader="none" w:pos="8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BWXT and its Subsidiaries (including the Employer) reserve the right to terminate the employment of any person, regardless of the effect of such termination of employment on entitlements under the Agreement. You hereby waive, and irrevocably release BWXT and its Subsidiaries (including the Employer) from, any claim or entitlement to compensation or damages that may arise from any forfeiture of the Options as a result of the cessation of vesting on and after the Termination Date; notwithstanding the foregoing, if your service terminates due to certain termination events as described in this Agreement, the Options will be fully vested;</w:t>
      </w:r>
    </w:p>
    <w:p>
      <w:pPr>
        <w:spacing w:after="0" w:line="208" w:lineRule="exact"/>
        <w:rPr>
          <w:sz w:val="20"/>
          <w:szCs w:val="20"/>
          <w:color w:val="auto"/>
        </w:rPr>
      </w:pPr>
    </w:p>
    <w:p>
      <w:pPr>
        <w:ind w:left="891" w:right="20" w:hanging="323"/>
        <w:spacing w:after="0" w:line="271" w:lineRule="auto"/>
        <w:rPr>
          <w:sz w:val="20"/>
          <w:szCs w:val="20"/>
          <w:color w:val="auto"/>
        </w:rPr>
      </w:pPr>
      <w:r>
        <w:rPr>
          <w:rFonts w:ascii="Times New Roman" w:cs="Times New Roman" w:eastAsia="Times New Roman" w:hAnsi="Times New Roman"/>
          <w:sz w:val="22"/>
          <w:szCs w:val="22"/>
          <w:color w:val="auto"/>
        </w:rPr>
        <w:t>(m)the Options and the benefits under the Plan, if any, will not automatically transfer to another company in the case of a merger, take-over or transfer of liability; and</w:t>
      </w:r>
    </w:p>
    <w:p>
      <w:pPr>
        <w:spacing w:after="0" w:line="185" w:lineRule="exact"/>
        <w:rPr>
          <w:sz w:val="20"/>
          <w:szCs w:val="20"/>
          <w:color w:val="auto"/>
        </w:rPr>
      </w:pPr>
    </w:p>
    <w:p>
      <w:pPr>
        <w:jc w:val="both"/>
        <w:ind w:left="891" w:hanging="324"/>
        <w:spacing w:after="0" w:line="257" w:lineRule="auto"/>
        <w:tabs>
          <w:tab w:leader="none" w:pos="88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you have no entitlement to this award of Options until such time as the award is accepted by you through your execution of this Agreement and the execution of this Agreement is done freely and voluntarily, without inducement or duress.</w:t>
      </w:r>
    </w:p>
    <w:p>
      <w:pPr>
        <w:spacing w:after="0" w:line="186" w:lineRule="exact"/>
        <w:rPr>
          <w:rFonts w:ascii="Times New Roman" w:cs="Times New Roman" w:eastAsia="Times New Roman" w:hAnsi="Times New Roman"/>
          <w:sz w:val="22"/>
          <w:szCs w:val="22"/>
          <w:color w:val="auto"/>
        </w:rPr>
      </w:pPr>
    </w:p>
    <w:p>
      <w:pPr>
        <w:ind w:left="571" w:hanging="571"/>
        <w:spacing w:after="0" w:line="271" w:lineRule="auto"/>
        <w:tabs>
          <w:tab w:leader="none" w:pos="49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Section 3 of the Agreement (the “Vesting Requirement” provision) is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51"/>
          </w:cols>
          <w:pgMar w:left="409" w:top="1233" w:right="339" w:bottom="1440" w:gutter="0" w:footer="0" w:header="0"/>
        </w:sectPr>
      </w:pPr>
    </w:p>
    <w:bookmarkStart w:id="50" w:name="page51"/>
    <w:bookmarkEnd w:id="50"/>
    <w:p>
      <w:pPr>
        <w:spacing w:after="0" w:line="9" w:lineRule="exact"/>
        <w:rPr>
          <w:sz w:val="20"/>
          <w:szCs w:val="20"/>
          <w:color w:val="auto"/>
        </w:rPr>
      </w:pPr>
    </w:p>
    <w:p>
      <w:pPr>
        <w:jc w:val="both"/>
        <w:ind w:left="1120"/>
        <w:spacing w:after="0" w:line="250" w:lineRule="auto"/>
        <w:rPr>
          <w:sz w:val="20"/>
          <w:szCs w:val="20"/>
          <w:color w:val="auto"/>
        </w:rPr>
      </w:pPr>
      <w:r>
        <w:rPr>
          <w:rFonts w:ascii="Times New Roman" w:cs="Times New Roman" w:eastAsia="Times New Roman" w:hAnsi="Times New Roman"/>
          <w:sz w:val="22"/>
          <w:szCs w:val="22"/>
          <w:color w:val="auto"/>
        </w:rPr>
        <w:t>“Subject to Section 4 of this Agreement (the “</w:t>
      </w:r>
      <w:r>
        <w:rPr>
          <w:rFonts w:ascii="Times New Roman" w:cs="Times New Roman" w:eastAsia="Times New Roman" w:hAnsi="Times New Roman"/>
          <w:sz w:val="22"/>
          <w:szCs w:val="22"/>
          <w:u w:val="single" w:color="auto"/>
          <w:color w:val="auto"/>
        </w:rPr>
        <w:t>Forfeiture of Options</w:t>
      </w:r>
      <w:r>
        <w:rPr>
          <w:rFonts w:ascii="Times New Roman" w:cs="Times New Roman" w:eastAsia="Times New Roman" w:hAnsi="Times New Roman"/>
          <w:sz w:val="22"/>
          <w:szCs w:val="22"/>
          <w:color w:val="auto"/>
        </w:rPr>
        <w:t>” provision) and your continued Active Employment or Active Engagement, as applicable, through the applicable vesting date, the Options do not provide you with any rights or interest therein until they vest and become exercisable under one or more of the following circumstances, to the extent the Options have not previously vested or become forfeited as of the occurrence of such circumstance:</w:t>
      </w:r>
    </w:p>
    <w:p>
      <w:pPr>
        <w:spacing w:after="0" w:line="194" w:lineRule="exact"/>
        <w:rPr>
          <w:sz w:val="20"/>
          <w:szCs w:val="20"/>
          <w:color w:val="auto"/>
        </w:rPr>
      </w:pPr>
    </w:p>
    <w:p>
      <w:pPr>
        <w:jc w:val="both"/>
        <w:ind w:left="1780" w:hanging="656"/>
        <w:spacing w:after="0" w:line="252" w:lineRule="auto"/>
        <w:tabs>
          <w:tab w:leader="none" w:pos="177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will vest [in one-third (1/3) increments on the first, second and third anniversaries of the Date of Grant (the date of each anniversary, an “</w:t>
      </w:r>
      <w:r>
        <w:rPr>
          <w:rFonts w:ascii="Times New Roman" w:cs="Times New Roman" w:eastAsia="Times New Roman" w:hAnsi="Times New Roman"/>
          <w:sz w:val="22"/>
          <w:szCs w:val="22"/>
          <w:u w:val="single" w:color="auto"/>
          <w:color w:val="auto"/>
        </w:rPr>
        <w:t>Anniversary Date</w:t>
      </w:r>
      <w:r>
        <w:rPr>
          <w:rFonts w:ascii="Times New Roman" w:cs="Times New Roman" w:eastAsia="Times New Roman" w:hAnsi="Times New Roman"/>
          <w:sz w:val="22"/>
          <w:szCs w:val="22"/>
          <w:color w:val="auto"/>
        </w:rPr>
        <w:t>”)][on ______], provided that, except as otherwise set out herein, you must be and remain Actively Employed (as defined herein) with BWXT or an Affiliate on the applicable Anniversary Date;</w:t>
      </w:r>
    </w:p>
    <w:p>
      <w:pPr>
        <w:spacing w:after="0" w:line="179" w:lineRule="exact"/>
        <w:rPr>
          <w:rFonts w:ascii="Times New Roman" w:cs="Times New Roman" w:eastAsia="Times New Roman" w:hAnsi="Times New Roman"/>
          <w:sz w:val="22"/>
          <w:szCs w:val="22"/>
          <w:color w:val="auto"/>
        </w:rPr>
      </w:pPr>
    </w:p>
    <w:p>
      <w:pPr>
        <w:jc w:val="both"/>
        <w:ind w:left="1780" w:hanging="656"/>
        <w:spacing w:after="0" w:line="256" w:lineRule="auto"/>
        <w:tabs>
          <w:tab w:leader="none" w:pos="177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due to Retirement (as defined herein) and the Termination Date (as defined herein) is on or after the first Anniversary Date and prior to the second Anniversary Date, the remaining outstanding and unvested Options will vest in one-half (1/2) increments on the second and third Anniversary Dates;]</w:t>
      </w:r>
    </w:p>
    <w:p>
      <w:pPr>
        <w:spacing w:after="0" w:line="176" w:lineRule="exact"/>
        <w:rPr>
          <w:rFonts w:ascii="Times New Roman" w:cs="Times New Roman" w:eastAsia="Times New Roman" w:hAnsi="Times New Roman"/>
          <w:sz w:val="22"/>
          <w:szCs w:val="22"/>
          <w:color w:val="auto"/>
        </w:rPr>
      </w:pPr>
    </w:p>
    <w:p>
      <w:pPr>
        <w:jc w:val="both"/>
        <w:ind w:left="1780" w:right="20" w:hanging="656"/>
        <w:spacing w:after="0" w:line="257" w:lineRule="auto"/>
        <w:tabs>
          <w:tab w:leader="none" w:pos="177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due to Retirement and the Termination Date is on or after the second Anniversary Date and prior to the third Anniversary Date, 100% of the then-outstanding and unvested Options will vest on the third Anniversary Date;]</w:t>
      </w:r>
    </w:p>
    <w:p>
      <w:pPr>
        <w:spacing w:after="0" w:line="186" w:lineRule="exact"/>
        <w:rPr>
          <w:rFonts w:ascii="Times New Roman" w:cs="Times New Roman" w:eastAsia="Times New Roman" w:hAnsi="Times New Roman"/>
          <w:sz w:val="22"/>
          <w:szCs w:val="22"/>
          <w:color w:val="auto"/>
        </w:rPr>
      </w:pPr>
    </w:p>
    <w:p>
      <w:pPr>
        <w:jc w:val="both"/>
        <w:ind w:left="1780" w:hanging="656"/>
        <w:spacing w:after="0" w:line="257" w:lineRule="auto"/>
        <w:tabs>
          <w:tab w:leader="none" w:pos="177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terminates on or after the first Anniversary Date due to an involuntary termination by BWXT without Cause, you will be eligible to vest in 100% of the then-outstanding and unvested Options;]</w:t>
      </w:r>
    </w:p>
    <w:p>
      <w:pPr>
        <w:spacing w:after="0" w:line="172" w:lineRule="exact"/>
        <w:rPr>
          <w:rFonts w:ascii="Times New Roman" w:cs="Times New Roman" w:eastAsia="Times New Roman" w:hAnsi="Times New Roman"/>
          <w:sz w:val="22"/>
          <w:szCs w:val="22"/>
          <w:color w:val="auto"/>
        </w:rPr>
      </w:pPr>
    </w:p>
    <w:p>
      <w:pPr>
        <w:jc w:val="both"/>
        <w:ind w:left="1780" w:hanging="656"/>
        <w:spacing w:after="0" w:line="263" w:lineRule="auto"/>
        <w:tabs>
          <w:tab w:leader="none" w:pos="177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terminates as a result of: (i) your death; or (ii) your Disability and the Termination Date is prior to [the third Anniversary Date][____________], then 100% of the then-outstanding and unvested Options will vest on the Termination Date; and</w:t>
      </w:r>
    </w:p>
    <w:p>
      <w:pPr>
        <w:spacing w:after="0" w:line="167" w:lineRule="exact"/>
        <w:rPr>
          <w:rFonts w:ascii="Times New Roman" w:cs="Times New Roman" w:eastAsia="Times New Roman" w:hAnsi="Times New Roman"/>
          <w:sz w:val="22"/>
          <w:szCs w:val="22"/>
          <w:color w:val="auto"/>
        </w:rPr>
      </w:pPr>
    </w:p>
    <w:p>
      <w:pPr>
        <w:ind w:left="1780" w:hanging="656"/>
        <w:spacing w:after="0"/>
        <w:tabs>
          <w:tab w:leader="none" w:pos="17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20" w:lineRule="exact"/>
        <w:rPr>
          <w:sz w:val="20"/>
          <w:szCs w:val="20"/>
          <w:color w:val="auto"/>
        </w:rPr>
      </w:pPr>
    </w:p>
    <w:p>
      <w:pPr>
        <w:jc w:val="both"/>
        <w:ind w:left="1120"/>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Options, the Options shall be treated as set forth in Article 16 of the Plan.</w:t>
      </w:r>
    </w:p>
    <w:p>
      <w:pPr>
        <w:spacing w:after="0" w:line="158" w:lineRule="exact"/>
        <w:rPr>
          <w:sz w:val="20"/>
          <w:szCs w:val="20"/>
          <w:color w:val="auto"/>
        </w:rPr>
      </w:pPr>
    </w:p>
    <w:p>
      <w:pPr>
        <w:jc w:val="both"/>
        <w:ind w:left="1120"/>
        <w:spacing w:after="0" w:line="263" w:lineRule="auto"/>
        <w:rPr>
          <w:sz w:val="20"/>
          <w:szCs w:val="20"/>
          <w:color w:val="auto"/>
        </w:rPr>
      </w:pPr>
      <w:r>
        <w:rPr>
          <w:rFonts w:ascii="Times New Roman" w:cs="Times New Roman" w:eastAsia="Times New Roman" w:hAnsi="Times New Roman"/>
          <w:sz w:val="22"/>
          <w:szCs w:val="22"/>
          <w:color w:val="auto"/>
        </w:rPr>
        <w:t>[For the purposes of this Agreement,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the voluntary termination of your employment with BWXT or its Affiliate (other than for Cause) after attaining (i) at least 60 years of age and (ii) at least [5] [10] years of Active Employment or Active Engagement, as applicable,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500" w:top="1440" w:right="919" w:bottom="1440" w:gutter="0" w:footer="0" w:header="0"/>
        </w:sectPr>
      </w:pPr>
    </w:p>
    <w:bookmarkStart w:id="51" w:name="page52"/>
    <w:bookmarkEnd w:id="51"/>
    <w:p>
      <w:pPr>
        <w:spacing w:after="0" w:line="9" w:lineRule="exact"/>
        <w:rPr>
          <w:sz w:val="20"/>
          <w:szCs w:val="20"/>
          <w:color w:val="auto"/>
        </w:rPr>
      </w:pPr>
    </w:p>
    <w:p>
      <w:pPr>
        <w:jc w:val="both"/>
        <w:ind w:left="1300" w:right="600"/>
        <w:spacing w:after="0" w:line="271" w:lineRule="auto"/>
        <w:rPr>
          <w:sz w:val="20"/>
          <w:szCs w:val="20"/>
          <w:color w:val="auto"/>
        </w:rPr>
      </w:pPr>
      <w:r>
        <w:rPr>
          <w:rFonts w:ascii="Times New Roman" w:cs="Times New Roman" w:eastAsia="Times New Roman" w:hAnsi="Times New Roman"/>
          <w:sz w:val="22"/>
          <w:szCs w:val="22"/>
          <w:color w:val="auto"/>
        </w:rPr>
        <w:t>BWXT and its Affiliates (with years of service calculated by reference from your “adjusted service date,” as determined by the Company).]</w:t>
      </w:r>
    </w:p>
    <w:p>
      <w:pPr>
        <w:spacing w:after="0" w:line="158" w:lineRule="exact"/>
        <w:rPr>
          <w:sz w:val="20"/>
          <w:szCs w:val="20"/>
          <w:color w:val="auto"/>
        </w:rPr>
      </w:pPr>
    </w:p>
    <w:p>
      <w:pPr>
        <w:jc w:val="both"/>
        <w:ind w:left="1300" w:right="580"/>
        <w:spacing w:after="0" w:line="251" w:lineRule="auto"/>
        <w:rPr>
          <w:sz w:val="20"/>
          <w:szCs w:val="20"/>
          <w:color w:val="auto"/>
        </w:rPr>
      </w:pPr>
      <w:r>
        <w:rPr>
          <w:rFonts w:ascii="Times New Roman" w:cs="Times New Roman" w:eastAsia="Times New Roman" w:hAnsi="Times New Roman"/>
          <w:sz w:val="22"/>
          <w:szCs w:val="22"/>
          <w:color w:val="auto"/>
        </w:rPr>
        <w:t>[Except as otherwise provided in this Agreement and subject to adjustments permitted by the Plan, the number of Options in which you will vest under this Agreement, if any, will be determined pursuant to the terms of Schedule 1 attached hereto and incorporated by reference. The maximum number of Options in which you can vest is 100% of the number of Options granted pursuant to Section 1 of this Agreement and the minimum number of Options in which you can vest is 0% of the number of Options granted pursuant to Section 1 of this Agreement.]”</w:t>
      </w:r>
    </w:p>
    <w:p>
      <w:pPr>
        <w:spacing w:after="0" w:line="181" w:lineRule="exact"/>
        <w:rPr>
          <w:sz w:val="20"/>
          <w:szCs w:val="20"/>
          <w:color w:val="auto"/>
        </w:rPr>
      </w:pPr>
    </w:p>
    <w:p>
      <w:pPr>
        <w:ind w:left="660" w:hanging="652"/>
        <w:spacing w:after="0" w:line="271" w:lineRule="auto"/>
        <w:tabs>
          <w:tab w:leader="none" w:pos="39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Options</w:t>
      </w:r>
      <w:r>
        <w:rPr>
          <w:rFonts w:ascii="Times New Roman" w:cs="Times New Roman" w:eastAsia="Times New Roman" w:hAnsi="Times New Roman"/>
          <w:sz w:val="22"/>
          <w:szCs w:val="22"/>
          <w:color w:val="auto"/>
        </w:rPr>
        <w:t>. Section 4 of the Agreement (the “Forfeiture of Options” provision) is hereby deleted in its entirety and replaced with the following:</w:t>
      </w:r>
    </w:p>
    <w:p>
      <w:pPr>
        <w:spacing w:after="0" w:line="50" w:lineRule="exact"/>
        <w:rPr>
          <w:sz w:val="20"/>
          <w:szCs w:val="20"/>
          <w:color w:val="auto"/>
        </w:rPr>
      </w:pPr>
    </w:p>
    <w:p>
      <w:pPr>
        <w:jc w:val="both"/>
        <w:ind w:left="1300" w:right="580"/>
        <w:spacing w:after="0" w:line="263" w:lineRule="auto"/>
        <w:rPr>
          <w:sz w:val="20"/>
          <w:szCs w:val="20"/>
          <w:color w:val="auto"/>
        </w:rPr>
      </w:pPr>
      <w:r>
        <w:rPr>
          <w:rFonts w:ascii="Times New Roman" w:cs="Times New Roman" w:eastAsia="Times New Roman" w:hAnsi="Times New Roman"/>
          <w:sz w:val="22"/>
          <w:szCs w:val="22"/>
          <w:color w:val="auto"/>
        </w:rPr>
        <w:t>“Except as otherwise provided in Section 3, Options which are not, or do not become, vested and exercisable as of the Termination Date shall, coincident therewith, terminate and be of no force or effect as of the Termination Date.</w:t>
      </w:r>
    </w:p>
    <w:p>
      <w:pPr>
        <w:spacing w:after="0" w:line="167" w:lineRule="exact"/>
        <w:rPr>
          <w:sz w:val="20"/>
          <w:szCs w:val="20"/>
          <w:color w:val="auto"/>
        </w:rPr>
      </w:pPr>
    </w:p>
    <w:p>
      <w:pPr>
        <w:jc w:val="both"/>
        <w:ind w:left="1300" w:right="580"/>
        <w:spacing w:after="0" w:line="251" w:lineRule="auto"/>
        <w:rPr>
          <w:sz w:val="20"/>
          <w:szCs w:val="20"/>
          <w:color w:val="auto"/>
        </w:rPr>
      </w:pPr>
      <w:r>
        <w:rPr>
          <w:rFonts w:ascii="Times New Roman" w:cs="Times New Roman" w:eastAsia="Times New Roman" w:hAnsi="Times New Roman"/>
          <w:sz w:val="22"/>
          <w:szCs w:val="22"/>
          <w:color w:val="auto"/>
        </w:rPr>
        <w:t>In the event that your employment is terminated for Cause, as determined by the Committee, all outstanding Options awarded to you and all rights or benefits awarded to you under this grant of Options are forfeited, terminated and withdrawn immediately upon the Termination Date.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8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Termination of Options. Section 6 of the Agreement (the “Termination of Options” provision)</w:t>
            </w:r>
          </w:p>
        </w:tc>
        <w:tc>
          <w:tcPr>
            <w:tcW w:w="2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 hereby deleted in its</w:t>
            </w:r>
          </w:p>
        </w:tc>
      </w:tr>
      <w:tr>
        <w:trPr>
          <w:trHeight w:val="20"/>
        </w:trPr>
        <w:tc>
          <w:tcPr>
            <w:tcW w:w="4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89"/>
        </w:trPr>
        <w:tc>
          <w:tcPr>
            <w:tcW w:w="9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entirety and replaced with the following:</w:t>
            </w:r>
          </w:p>
        </w:tc>
        <w:tc>
          <w:tcPr>
            <w:tcW w:w="2220" w:type="dxa"/>
            <w:vAlign w:val="bottom"/>
          </w:tcPr>
          <w:p>
            <w:pPr>
              <w:spacing w:after="0"/>
              <w:rPr>
                <w:sz w:val="24"/>
                <w:szCs w:val="24"/>
                <w:color w:val="auto"/>
              </w:rPr>
            </w:pPr>
          </w:p>
        </w:tc>
      </w:tr>
    </w:tbl>
    <w:p>
      <w:pPr>
        <w:spacing w:after="0" w:line="204" w:lineRule="exact"/>
        <w:rPr>
          <w:sz w:val="20"/>
          <w:szCs w:val="20"/>
          <w:color w:val="auto"/>
        </w:rPr>
      </w:pPr>
    </w:p>
    <w:p>
      <w:pPr>
        <w:jc w:val="both"/>
        <w:ind w:left="1300" w:right="66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3, Options which are not, or do not become, vested and exercisable as of the Termination Date shall, coincident therewith, terminate and be of no force or effect as of the Termination Date.</w:t>
      </w:r>
    </w:p>
    <w:p>
      <w:pPr>
        <w:spacing w:after="0" w:line="173" w:lineRule="exact"/>
        <w:rPr>
          <w:sz w:val="20"/>
          <w:szCs w:val="20"/>
          <w:color w:val="auto"/>
        </w:rPr>
      </w:pPr>
    </w:p>
    <w:p>
      <w:pPr>
        <w:jc w:val="both"/>
        <w:ind w:left="1300" w:right="660"/>
        <w:spacing w:after="0" w:line="251" w:lineRule="auto"/>
        <w:rPr>
          <w:sz w:val="20"/>
          <w:szCs w:val="20"/>
          <w:color w:val="auto"/>
        </w:rPr>
      </w:pPr>
      <w:r>
        <w:rPr>
          <w:rFonts w:ascii="Times New Roman" w:cs="Times New Roman" w:eastAsia="Times New Roman" w:hAnsi="Times New Roman"/>
          <w:sz w:val="22"/>
          <w:szCs w:val="22"/>
          <w:color w:val="auto"/>
        </w:rPr>
        <w:t>In the event that your employment is terminated for Cause, as determined in the sole judgment of the Committee, all outstanding Options awarded to you and all rights or benefits awarded to you under this grant of Options are forfeited, terminated and withdrawn immediately upon the Termination Date.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181" w:lineRule="exact"/>
        <w:rPr>
          <w:sz w:val="20"/>
          <w:szCs w:val="20"/>
          <w:color w:val="auto"/>
        </w:rPr>
      </w:pPr>
    </w:p>
    <w:p>
      <w:pPr>
        <w:ind w:left="660" w:hanging="652"/>
        <w:spacing w:after="0" w:line="271" w:lineRule="auto"/>
        <w:tabs>
          <w:tab w:leader="none" w:pos="47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Tax-Related Items</w:t>
      </w:r>
      <w:r>
        <w:rPr>
          <w:rFonts w:ascii="Times New Roman" w:cs="Times New Roman" w:eastAsia="Times New Roman" w:hAnsi="Times New Roman"/>
          <w:sz w:val="22"/>
          <w:szCs w:val="22"/>
          <w:color w:val="auto"/>
        </w:rPr>
        <w:t>. Section 10 of the Agreement (the “Liability for Tax-Related Items” provision) is hereby deleted in its entirety and replaced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52" w:name="page53"/>
    <w:bookmarkEnd w:id="52"/>
    <w:p>
      <w:pPr>
        <w:jc w:val="both"/>
        <w:ind w:left="1292" w:right="640"/>
        <w:spacing w:after="0" w:line="259" w:lineRule="auto"/>
        <w:rPr>
          <w:sz w:val="20"/>
          <w:szCs w:val="20"/>
          <w:color w:val="auto"/>
        </w:rPr>
      </w:pPr>
      <w:r>
        <w:rPr>
          <w:rFonts w:ascii="Times New Roman" w:cs="Times New Roman" w:eastAsia="Times New Roman" w:hAnsi="Times New Roman"/>
          <w:sz w:val="21"/>
          <w:szCs w:val="21"/>
          <w:color w:val="auto"/>
        </w:rPr>
        <w:t>“Liability for Tax-Related Items. Regardless of any action BWXT or your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federal, state, provincial, local, foreign, social insurance, payroll or other taxes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Options, including the grant, vesting and exercise of Options, subsequent delivery of Shares or the subsequent sale of any Shares acquired pursuant to the exercise of such Options and (ii) do not commit to structure the terms or any aspect of this grant of Options to reduce or eliminate your liability for Tax-Related Items. To the extent that BWXT or the Employer is required to withhold Tax-Related Items in connection with any payment made to or benefit realized by you or another person with respect to the Options or the exercise of Options, you agree that, unless you have made other arrangements satisfactory to the BWXT to satisfy the Tax-Related Items,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10 to satisfy applicable Tax-Related Items exceed your estimated tax obligations attributable to the applicable transaction. Furthermore, you may withdraw such agreement to withhold Shares at any time, provided that you make advance arrangements satisfactory to BWXT and the Employer to satisfy the withholding of Tax-Related Items as and when they become due.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The Shares withheld as described above shall be credited against any such withholding requirement at the fair market value of such Shares on the date the applicable benefit is to be included in your income.</w:t>
      </w:r>
    </w:p>
    <w:p>
      <w:pPr>
        <w:spacing w:after="0" w:line="200" w:lineRule="exact"/>
        <w:rPr>
          <w:sz w:val="20"/>
          <w:szCs w:val="20"/>
          <w:color w:val="auto"/>
        </w:rPr>
      </w:pPr>
    </w:p>
    <w:p>
      <w:pPr>
        <w:spacing w:after="0" w:line="259" w:lineRule="exact"/>
        <w:rPr>
          <w:sz w:val="20"/>
          <w:szCs w:val="20"/>
          <w:color w:val="auto"/>
        </w:rPr>
      </w:pPr>
    </w:p>
    <w:p>
      <w:pPr>
        <w:jc w:val="both"/>
        <w:ind w:left="1292" w:right="660"/>
        <w:spacing w:after="0" w:line="256"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exercised Options, notwithstanding that a number of Shares are held back solely for the purpose of paying the Tax-Related Items due as a result of the exercise of the Options.”</w:t>
      </w:r>
    </w:p>
    <w:p>
      <w:pPr>
        <w:spacing w:after="0" w:line="217" w:lineRule="exact"/>
        <w:rPr>
          <w:sz w:val="20"/>
          <w:szCs w:val="20"/>
          <w:color w:val="auto"/>
        </w:rPr>
      </w:pPr>
    </w:p>
    <w:p>
      <w:pPr>
        <w:ind w:left="652" w:hanging="652"/>
        <w:spacing w:after="0" w:line="271" w:lineRule="auto"/>
        <w:tabs>
          <w:tab w:leader="none" w:pos="49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Options</w:t>
      </w:r>
      <w:r>
        <w:rPr>
          <w:rFonts w:ascii="Times New Roman" w:cs="Times New Roman" w:eastAsia="Times New Roman" w:hAnsi="Times New Roman"/>
          <w:sz w:val="22"/>
          <w:szCs w:val="22"/>
          <w:color w:val="auto"/>
        </w:rPr>
        <w:t>. Section 11 of the Agreement (the “Recovery of Options” provision) is hereby deleted in its entirety and replaced as follows:</w:t>
      </w:r>
    </w:p>
    <w:p>
      <w:pPr>
        <w:spacing w:after="0" w:line="185" w:lineRule="exact"/>
        <w:rPr>
          <w:sz w:val="20"/>
          <w:szCs w:val="20"/>
          <w:color w:val="auto"/>
        </w:rPr>
      </w:pPr>
    </w:p>
    <w:p>
      <w:pPr>
        <w:ind w:left="1292" w:right="680"/>
        <w:spacing w:after="0" w:line="284" w:lineRule="auto"/>
        <w:rPr>
          <w:sz w:val="20"/>
          <w:szCs w:val="20"/>
          <w:color w:val="auto"/>
        </w:rPr>
      </w:pPr>
      <w:r>
        <w:rPr>
          <w:rFonts w:ascii="Times New Roman" w:cs="Times New Roman" w:eastAsia="Times New Roman" w:hAnsi="Times New Roman"/>
          <w:sz w:val="22"/>
          <w:szCs w:val="22"/>
          <w:color w:val="auto"/>
        </w:rPr>
        <w:t>"In the event that BWXT is required to prepare an accounting restatement due to the material noncompliance of BWXT with any financial reporting</w:t>
      </w:r>
    </w:p>
    <w:p>
      <w:pPr>
        <w:spacing w:after="0" w:line="200" w:lineRule="exact"/>
        <w:rPr>
          <w:sz w:val="20"/>
          <w:szCs w:val="20"/>
          <w:color w:val="auto"/>
        </w:rPr>
      </w:pPr>
    </w:p>
    <w:p>
      <w:pPr>
        <w:spacing w:after="0" w:line="38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32"/>
          </w:cols>
          <w:pgMar w:left="328" w:top="1233" w:right="339" w:bottom="1440" w:gutter="0" w:footer="0" w:header="0"/>
        </w:sectPr>
      </w:pPr>
    </w:p>
    <w:bookmarkStart w:id="53" w:name="page54"/>
    <w:bookmarkEnd w:id="53"/>
    <w:p>
      <w:pPr>
        <w:jc w:val="both"/>
        <w:ind w:left="1292" w:right="660"/>
        <w:spacing w:after="0" w:line="263" w:lineRule="auto"/>
        <w:rPr>
          <w:sz w:val="20"/>
          <w:szCs w:val="20"/>
          <w:color w:val="auto"/>
        </w:rPr>
      </w:pPr>
      <w:r>
        <w:rPr>
          <w:rFonts w:ascii="Times New Roman" w:cs="Times New Roman" w:eastAsia="Times New Roman" w:hAnsi="Times New Roman"/>
          <w:sz w:val="21"/>
          <w:szCs w:val="21"/>
          <w:color w:val="auto"/>
        </w:rPr>
        <w:t>requirement under the U.S. federal securities laws as a result of misconduct (a “</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and the Board reasonably determines that you knowingly engaged in the misconduct, subject to applicable employment standards legislation, BWXT will have the right to recover the Options granted during the three-year period preceding the date on which the Board or BWXT, as applicable, determines it is required to prepare the Restatement (the “</w:t>
      </w:r>
      <w:r>
        <w:rPr>
          <w:rFonts w:ascii="Times New Roman" w:cs="Times New Roman" w:eastAsia="Times New Roman" w:hAnsi="Times New Roman"/>
          <w:sz w:val="21"/>
          <w:szCs w:val="21"/>
          <w:u w:val="single" w:color="auto"/>
          <w:color w:val="auto"/>
        </w:rPr>
        <w:t>Three-Year Period</w:t>
      </w:r>
      <w:r>
        <w:rPr>
          <w:rFonts w:ascii="Times New Roman" w:cs="Times New Roman" w:eastAsia="Times New Roman" w:hAnsi="Times New Roman"/>
          <w:sz w:val="21"/>
          <w:szCs w:val="21"/>
          <w:color w:val="auto"/>
        </w:rPr>
        <w:t>”), or vested or exercised in whole or in part during the Three-Year Period, or the proceeds related to the Options in such Three-Year Period, to the extent of any excess of what would have been granted to or would have vested for you under the Restatement."</w:t>
      </w:r>
    </w:p>
    <w:p>
      <w:pPr>
        <w:spacing w:after="0" w:line="200" w:lineRule="exact"/>
        <w:rPr>
          <w:sz w:val="20"/>
          <w:szCs w:val="20"/>
          <w:color w:val="auto"/>
        </w:rPr>
      </w:pPr>
    </w:p>
    <w:p>
      <w:pPr>
        <w:ind w:left="652" w:hanging="652"/>
        <w:spacing w:after="0" w:line="271" w:lineRule="auto"/>
        <w:tabs>
          <w:tab w:leader="none" w:pos="53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Covered Individuals</w:t>
      </w:r>
      <w:r>
        <w:rPr>
          <w:rFonts w:ascii="Times New Roman" w:cs="Times New Roman" w:eastAsia="Times New Roman" w:hAnsi="Times New Roman"/>
          <w:sz w:val="22"/>
          <w:szCs w:val="22"/>
          <w:color w:val="auto"/>
        </w:rPr>
        <w:t>. Section 14 of the Agreement (the “Non-Solicitation of Covered Individuals” provision) is hereby deleted in its entirety and replaced as follows:</w:t>
      </w:r>
    </w:p>
    <w:p>
      <w:pPr>
        <w:spacing w:after="0" w:line="185" w:lineRule="exact"/>
        <w:rPr>
          <w:sz w:val="20"/>
          <w:szCs w:val="20"/>
          <w:color w:val="auto"/>
        </w:rPr>
      </w:pPr>
    </w:p>
    <w:p>
      <w:pPr>
        <w:jc w:val="both"/>
        <w:ind w:left="1292" w:right="660"/>
        <w:spacing w:after="0" w:line="247" w:lineRule="auto"/>
        <w:rPr>
          <w:sz w:val="20"/>
          <w:szCs w:val="20"/>
          <w:color w:val="auto"/>
        </w:rPr>
      </w:pPr>
      <w:r>
        <w:rPr>
          <w:rFonts w:ascii="Times New Roman" w:cs="Times New Roman" w:eastAsia="Times New Roman" w:hAnsi="Times New Roman"/>
          <w:sz w:val="22"/>
          <w:szCs w:val="22"/>
          <w:color w:val="auto"/>
        </w:rPr>
        <w:t>"In consideration of the grant of Options provided under this Agreement, the sufficiency of which is expressly acknowledged, you agree that, during your employment and for the twelve (12) month period following your Termination Date, you shall not, without the prior written consent of the Company, directly or indirectly, or on behalf of any person, (i) entice or solicit (or attempt to induce, entice or solicit) any person who is an employee, consultant or independent contractor of the Company or any of its Affiliates or Ventures and with whom you had contact in the course of your employment with the Company during the two (2) year period immediately before the Termination Date (or, if shorter, such period as you are / were employed) (a “</w:t>
      </w:r>
      <w:r>
        <w:rPr>
          <w:rFonts w:ascii="Times New Roman" w:cs="Times New Roman" w:eastAsia="Times New Roman" w:hAnsi="Times New Roman"/>
          <w:sz w:val="22"/>
          <w:szCs w:val="22"/>
          <w:u w:val="single" w:color="auto"/>
          <w:color w:val="auto"/>
        </w:rPr>
        <w:t>Covered Individual</w:t>
      </w:r>
      <w:r>
        <w:rPr>
          <w:rFonts w:ascii="Times New Roman" w:cs="Times New Roman" w:eastAsia="Times New Roman" w:hAnsi="Times New Roman"/>
          <w:sz w:val="22"/>
          <w:szCs w:val="22"/>
          <w:color w:val="auto"/>
        </w:rPr>
        <w:t>”) to leave the employment of, or terminate or reduce the engagement with, the Company or any of its Affiliates or Ventures, or (ii) assist any third party in soliciting any 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14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14,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14 shall survive the termination of your employment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1233" w:right="339" w:bottom="1440" w:gutter="0" w:footer="0" w:header="0"/>
        </w:sectPr>
      </w:pPr>
    </w:p>
    <w:bookmarkStart w:id="54" w:name="page55"/>
    <w:bookmarkEnd w:id="54"/>
    <w:p>
      <w:pPr>
        <w:jc w:val="both"/>
        <w:ind w:left="1292" w:right="680"/>
        <w:spacing w:after="0" w:line="260" w:lineRule="auto"/>
        <w:rPr>
          <w:sz w:val="20"/>
          <w:szCs w:val="20"/>
          <w:color w:val="auto"/>
        </w:rPr>
      </w:pPr>
      <w:r>
        <w:rPr>
          <w:rFonts w:ascii="Times New Roman" w:cs="Times New Roman" w:eastAsia="Times New Roman" w:hAnsi="Times New Roman"/>
          <w:sz w:val="21"/>
          <w:szCs w:val="21"/>
          <w:color w:val="auto"/>
        </w:rPr>
        <w:t>If you should take actions in violation or breach of or in conflict with Section 14 hereof, the Company has the right to cause an immediate forfeiture of (i) your rights to any outstanding Options, and (ii) with respect to the period commencing thirty-six (36) months prior to your termination of employment with the Company or any Affiliate and ending thirty-six (36) months following such termination of employment</w:t>
      </w:r>
    </w:p>
    <w:p>
      <w:pPr>
        <w:spacing w:after="0" w:line="4" w:lineRule="exact"/>
        <w:rPr>
          <w:sz w:val="20"/>
          <w:szCs w:val="20"/>
          <w:color w:val="auto"/>
        </w:rPr>
      </w:pPr>
    </w:p>
    <w:p>
      <w:pPr>
        <w:jc w:val="both"/>
        <w:ind w:left="1292" w:right="660" w:firstLine="4"/>
        <w:spacing w:after="0" w:line="252" w:lineRule="auto"/>
        <w:tabs>
          <w:tab w:leader="none" w:pos="167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forfeiture of any gain recognized by you upon the sale of any Shares received as a result of the exercise of any Options, and (B) a forfeiture of any vested Shares held by you as a result of the exercise of any Options."</w:t>
      </w:r>
    </w:p>
    <w:p>
      <w:pPr>
        <w:spacing w:after="0" w:line="199" w:lineRule="exact"/>
        <w:rPr>
          <w:rFonts w:ascii="Times New Roman" w:cs="Times New Roman" w:eastAsia="Times New Roman" w:hAnsi="Times New Roman"/>
          <w:sz w:val="22"/>
          <w:szCs w:val="22"/>
          <w:color w:val="auto"/>
        </w:rPr>
      </w:pPr>
    </w:p>
    <w:p>
      <w:pPr>
        <w:ind w:left="652" w:hanging="652"/>
        <w:spacing w:after="0" w:line="254" w:lineRule="auto"/>
        <w:tabs>
          <w:tab w:leader="none" w:pos="4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You hereby explicitly and unambiguously consent to the collection, use and transfer, in electronic or other form, of your personal data as described in this Agreement, the Plan and any other award materials by and among, as applicable, the Employer, BWXT, and its Subsidiaries for the exclusive purpose of implementing, administering and managing your participation in the Plan.</w:t>
      </w:r>
    </w:p>
    <w:p>
      <w:pPr>
        <w:spacing w:after="0" w:line="212" w:lineRule="exact"/>
        <w:rPr>
          <w:sz w:val="20"/>
          <w:szCs w:val="20"/>
          <w:color w:val="auto"/>
        </w:rPr>
      </w:pPr>
    </w:p>
    <w:p>
      <w:pPr>
        <w:jc w:val="both"/>
        <w:ind w:left="652" w:hanging="414"/>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BWXT and the Employer may hold certain personal information about you, including, but not limited to, your name, home address, email address and telephone number, date of birth, social insurance number, passport number or other identification number, salary, nationality, job title, any Shares or directorships held in BWXT, details of all awards or any other entitlement to Shares granted, canceled, purchased, exercised, vested, unvested or outstanding in your favor (“Data”), for the exclusive purpose of implementing, administering and managing the Plan.</w:t>
      </w:r>
    </w:p>
    <w:p>
      <w:pPr>
        <w:spacing w:after="0" w:line="174" w:lineRule="exact"/>
        <w:rPr>
          <w:sz w:val="20"/>
          <w:szCs w:val="20"/>
          <w:color w:val="auto"/>
        </w:rPr>
      </w:pPr>
    </w:p>
    <w:p>
      <w:pPr>
        <w:jc w:val="both"/>
        <w:ind w:left="652" w:hanging="40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will be transferred to any third parties assisting BWXT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BWXT and any other possible recipients which may assist BWXT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18" w:lineRule="exact"/>
        <w:rPr>
          <w:sz w:val="20"/>
          <w:szCs w:val="20"/>
          <w:color w:val="auto"/>
        </w:rPr>
      </w:pPr>
    </w:p>
    <w:p>
      <w:pPr>
        <w:ind w:left="532" w:hanging="532"/>
        <w:spacing w:after="0"/>
        <w:tabs>
          <w:tab w:leader="none" w:pos="5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The following provision will apply to residents of Quebec: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233" w:right="339" w:bottom="1440" w:gutter="0" w:footer="0" w:header="0"/>
        </w:sectPr>
      </w:pPr>
    </w:p>
    <w:bookmarkStart w:id="55" w:name="page56"/>
    <w:bookmarkEnd w:id="55"/>
    <w:p>
      <w:pPr>
        <w:jc w:val="both"/>
        <w:ind w:left="652"/>
        <w:spacing w:after="0" w:line="257" w:lineRule="auto"/>
        <w:rPr>
          <w:sz w:val="20"/>
          <w:szCs w:val="20"/>
          <w:color w:val="auto"/>
        </w:rPr>
      </w:pPr>
      <w:r>
        <w:rPr>
          <w:rFonts w:ascii="Times New Roman" w:cs="Times New Roman" w:eastAsia="Times New Roman" w:hAnsi="Times New Roman"/>
          <w:sz w:val="22"/>
          <w:szCs w:val="22"/>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96" w:lineRule="exact"/>
        <w:rPr>
          <w:sz w:val="20"/>
          <w:szCs w:val="20"/>
          <w:color w:val="auto"/>
        </w:rPr>
      </w:pPr>
    </w:p>
    <w:p>
      <w:pPr>
        <w:jc w:val="both"/>
        <w:ind w:left="652"/>
        <w:spacing w:after="0" w:line="265"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92" w:lineRule="exact"/>
        <w:rPr>
          <w:sz w:val="20"/>
          <w:szCs w:val="20"/>
          <w:color w:val="auto"/>
        </w:rPr>
      </w:pPr>
    </w:p>
    <w:p>
      <w:pPr>
        <w:ind w:left="652" w:hanging="652"/>
        <w:spacing w:after="0" w:line="250" w:lineRule="auto"/>
        <w:tabs>
          <w:tab w:leader="none" w:pos="51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to Receive Cash</w:t>
      </w:r>
      <w:r>
        <w:rPr>
          <w:rFonts w:ascii="Times New Roman" w:cs="Times New Roman" w:eastAsia="Times New Roman" w:hAnsi="Times New Roman"/>
          <w:sz w:val="22"/>
          <w:szCs w:val="22"/>
          <w:color w:val="auto"/>
        </w:rPr>
        <w:t>. Notwithstanding anything to the contrary in the Plan and/or this Agreement, the Company shall not have the right unilaterally to cause you to surrender all or a portion of your Options for cash in lieu of Shares (including with respect to cash amounts required to satisfy Tax-Related Items). However, from time to time, the Committee may provide you with the right to elect (which right may be time-limited and/or tied to the occurrence of contingent events, at the Committee’s sole discretion) to surrender such Options for a cash compensation payment. Any Options that you have not elected to be surrendered for cash compensation shall only be exercised for Shares, or, if so determined by the Committee and communicated to you in advance, forfeited.</w:t>
      </w:r>
    </w:p>
    <w:p>
      <w:pPr>
        <w:spacing w:after="0" w:line="207" w:lineRule="exact"/>
        <w:rPr>
          <w:rFonts w:ascii="Times New Roman" w:cs="Times New Roman" w:eastAsia="Times New Roman" w:hAnsi="Times New Roman"/>
          <w:sz w:val="22"/>
          <w:szCs w:val="22"/>
          <w:color w:val="auto"/>
        </w:rPr>
      </w:pPr>
    </w:p>
    <w:p>
      <w:pPr>
        <w:jc w:val="both"/>
        <w:ind w:left="652" w:hanging="652"/>
        <w:spacing w:after="0" w:line="256" w:lineRule="auto"/>
        <w:tabs>
          <w:tab w:leader="none" w:pos="5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Notwithstanding Section 6.6 of the Plan, in the event that Shares otherwise issuable upon exercise of an Option pursuant to a “net exercise” arrangement are withheld by the Company, (a) such “net exercise” shall occur only upon your prior election; and (b) such Shares are considered to have been issued to you and subsequently acquired by the Company.</w:t>
      </w:r>
    </w:p>
    <w:p>
      <w:pPr>
        <w:spacing w:after="0" w:line="203" w:lineRule="exact"/>
        <w:rPr>
          <w:rFonts w:ascii="Times New Roman" w:cs="Times New Roman" w:eastAsia="Times New Roman" w:hAnsi="Times New Roman"/>
          <w:sz w:val="22"/>
          <w:szCs w:val="22"/>
          <w:color w:val="auto"/>
        </w:rPr>
      </w:pPr>
    </w:p>
    <w:p>
      <w:pPr>
        <w:ind w:left="652" w:hanging="652"/>
        <w:spacing w:after="0" w:line="257" w:lineRule="auto"/>
        <w:tabs>
          <w:tab w:leader="none" w:pos="49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Due to legal restrictions in Canada and notwithstanding any language to the contrary in the Plan, you are prohibited from surrendering Shares that you already own or from attesting to the ownership of Shares to pay any tax withholding in connection with exercise of Options granted to you.</w:t>
      </w:r>
    </w:p>
    <w:p>
      <w:pPr>
        <w:spacing w:after="0" w:line="199" w:lineRule="exact"/>
        <w:rPr>
          <w:rFonts w:ascii="Times New Roman" w:cs="Times New Roman" w:eastAsia="Times New Roman" w:hAnsi="Times New Roman"/>
          <w:sz w:val="22"/>
          <w:szCs w:val="22"/>
          <w:color w:val="auto"/>
        </w:rPr>
      </w:pPr>
    </w:p>
    <w:p>
      <w:pPr>
        <w:ind w:left="652" w:hanging="652"/>
        <w:spacing w:after="0" w:line="284" w:lineRule="auto"/>
        <w:tabs>
          <w:tab w:leader="none" w:pos="57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Notwithstanding anything to the contrary in the Plan, no payment or other compensation shall be provided with respect to fractional Shares, which shall be rounded down to the nearest whole number of Shares.</w:t>
      </w:r>
    </w:p>
    <w:p>
      <w:pPr>
        <w:spacing w:after="0" w:line="170" w:lineRule="exact"/>
        <w:rPr>
          <w:rFonts w:ascii="Times New Roman" w:cs="Times New Roman" w:eastAsia="Times New Roman" w:hAnsi="Times New Roman"/>
          <w:sz w:val="22"/>
          <w:szCs w:val="22"/>
          <w:color w:val="auto"/>
        </w:rPr>
      </w:pPr>
    </w:p>
    <w:p>
      <w:pPr>
        <w:jc w:val="both"/>
        <w:ind w:left="652" w:hanging="652"/>
        <w:spacing w:after="0" w:line="247" w:lineRule="auto"/>
        <w:tabs>
          <w:tab w:leader="none" w:pos="62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Law Waiver</w:t>
      </w:r>
      <w:r>
        <w:rPr>
          <w:rFonts w:ascii="Times New Roman" w:cs="Times New Roman" w:eastAsia="Times New Roman" w:hAnsi="Times New Roman"/>
          <w:sz w:val="22"/>
          <w:szCs w:val="22"/>
          <w:color w:val="auto"/>
        </w:rPr>
        <w:t>. For absolute certainty, by accepting and executing this Agreement, you specifically represent, warrant and acknowledge that you have read and understood the terms and conditions set out in Sections 4, 11 and 12, and the definitions of “Actively Employed”, “Actively Engaged” and “Termination Date” in this Agreement, which: (i) have the effect that you shall have no entitlement to damages or other compensation whatsoever arising from, in lieu of, or related to any Option which would have vested or been granted after your Termination Date, including but not limited to damages in lieu of notice at common law; and (ii) have the effect that no period of contractual or common law reasonable notice that exceeds your minimum statutory notice period under applicable employment standards legislation (if any), shall be used for the purposes of calculating your entitlement under the Plan or this Agreement. By accepting and executing this Agreement, you further waive any eligibility to receive damages or payment in lieu of any forfeited Options that would have vested or accrued during any contractual or common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32"/>
          </w:cols>
          <w:pgMar w:left="328" w:top="1233" w:right="339" w:bottom="1440" w:gutter="0" w:footer="0" w:header="0"/>
        </w:sectPr>
      </w:pPr>
    </w:p>
    <w:bookmarkStart w:id="56" w:name="page57"/>
    <w:bookmarkEnd w:id="56"/>
    <w:p>
      <w:pPr>
        <w:ind w:left="660"/>
        <w:spacing w:after="0" w:line="271" w:lineRule="auto"/>
        <w:rPr>
          <w:sz w:val="20"/>
          <w:szCs w:val="20"/>
          <w:color w:val="auto"/>
        </w:rPr>
      </w:pPr>
      <w:r>
        <w:rPr>
          <w:rFonts w:ascii="Times New Roman" w:cs="Times New Roman" w:eastAsia="Times New Roman" w:hAnsi="Times New Roman"/>
          <w:sz w:val="22"/>
          <w:szCs w:val="22"/>
          <w:color w:val="auto"/>
        </w:rPr>
        <w:t>reasonable notice period that exceeds your minimum statutory notice period under the applicable employment standards legislation (if any).</w:t>
      </w:r>
    </w:p>
    <w:p>
      <w:pPr>
        <w:spacing w:after="0" w:line="185" w:lineRule="exact"/>
        <w:rPr>
          <w:sz w:val="20"/>
          <w:szCs w:val="20"/>
          <w:color w:val="auto"/>
        </w:rPr>
      </w:pPr>
    </w:p>
    <w:p>
      <w:pPr>
        <w:ind w:left="660" w:hanging="652"/>
        <w:spacing w:after="0" w:line="271" w:lineRule="auto"/>
        <w:tabs>
          <w:tab w:leader="none" w:pos="59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xml:space="preserve"> Section 20 of the Agreement (the “Acknowledgement” provision) is hereby deleted in its entirety and replaced as follows:</w:t>
      </w:r>
    </w:p>
    <w:p>
      <w:pPr>
        <w:spacing w:after="0" w:line="185" w:lineRule="exact"/>
        <w:rPr>
          <w:sz w:val="20"/>
          <w:szCs w:val="20"/>
          <w:color w:val="auto"/>
        </w:rPr>
      </w:pPr>
    </w:p>
    <w:p>
      <w:pPr>
        <w:jc w:val="both"/>
        <w:ind w:left="1300" w:right="900"/>
        <w:spacing w:after="0" w:line="250" w:lineRule="auto"/>
        <w:rPr>
          <w:sz w:val="20"/>
          <w:szCs w:val="20"/>
          <w:color w:val="auto"/>
        </w:rPr>
      </w:pPr>
      <w:r>
        <w:rPr>
          <w:rFonts w:ascii="Times New Roman" w:cs="Times New Roman" w:eastAsia="Times New Roman" w:hAnsi="Times New Roman"/>
          <w:sz w:val="22"/>
          <w:szCs w:val="22"/>
          <w:color w:val="auto"/>
        </w:rPr>
        <w:t>"By accepting and executing this Agreement, you further represent, warrant and acknowledge that: (a) have received a copy of the Plan, (b) have had an opportunity to review the terms of this Agreement and the Plan, (c) understand the terms and conditions of this Agreement and the Plan, (d) the terms and conditions of the Plan are fair and reasonable and you will not make a claim to the contrary, (e) agree to such terms and conditions, and (f) you have read and understood the Plan and this Agreement, and agree to the terms and conditions thereof including, without limitation, the definitions of “Active Employment”, “Active Engagement”, “Termination Date” and Sections 4, 11 and 12 of this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9" w:lineRule="exact"/>
        <w:rPr>
          <w:sz w:val="20"/>
          <w:szCs w:val="20"/>
          <w:color w:val="auto"/>
        </w:rPr>
      </w:pPr>
    </w:p>
    <w:p>
      <w:pPr>
        <w:ind w:left="660" w:hanging="652"/>
        <w:spacing w:after="0" w:line="262" w:lineRule="auto"/>
        <w:tabs>
          <w:tab w:leader="none" w:pos="49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Restrictions on Resale</w:t>
      </w:r>
      <w:r>
        <w:rPr>
          <w:rFonts w:ascii="Times New Roman" w:cs="Times New Roman" w:eastAsia="Times New Roman" w:hAnsi="Times New Roman"/>
          <w:sz w:val="21"/>
          <w:szCs w:val="21"/>
          <w:color w:val="auto"/>
        </w:rPr>
        <w:t>. In addition to the restrictions on resale and transfer noted in the Plan materials, securities purchased under the Plan may be subject to certain restrictions on resale imposed by Canadian provincial securities laws. You are encouraged to seek legal advice prior to any resale of such securities. In general, participants resident in Canada may resell their securities in transactions carried out on exchanges outside of Canada and, in particular, you are generally permitted to sell Shares acquired pursuant to the Plan through the designated broker appointed under the Plan, if any, provided that BWXT is a foreign issuer that is not public in Canada and the sale of the Shares acquired pursuant to the Plan takes place: (i) through an exchange, or a market, outside of Canada on the distribution date; or (ii) to a person or company outside of Canada. For purposes hereof, a foreign issuer is an issuer that: (a) is not incorporated or existing pursuant to the laws of Canada or any jurisdiction of Canada; (b) does not have its head office in Canada; and (c) does not have a majority of its executive officers or directors ordinarily resident in Canada.</w:t>
      </w:r>
    </w:p>
    <w:p>
      <w:pPr>
        <w:spacing w:after="0" w:line="198" w:lineRule="exact"/>
        <w:rPr>
          <w:rFonts w:ascii="Times New Roman" w:cs="Times New Roman" w:eastAsia="Times New Roman" w:hAnsi="Times New Roman"/>
          <w:sz w:val="21"/>
          <w:szCs w:val="21"/>
          <w:color w:val="auto"/>
        </w:rPr>
      </w:pPr>
    </w:p>
    <w:p>
      <w:pPr>
        <w:ind w:left="660" w:hanging="652"/>
        <w:spacing w:after="0" w:line="268" w:lineRule="auto"/>
        <w:tabs>
          <w:tab w:leader="none" w:pos="56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Reporting</w:t>
      </w:r>
      <w:r>
        <w:rPr>
          <w:rFonts w:ascii="Times New Roman" w:cs="Times New Roman" w:eastAsia="Times New Roman" w:hAnsi="Times New Roman"/>
          <w:sz w:val="21"/>
          <w:szCs w:val="21"/>
          <w:color w:val="auto"/>
        </w:rPr>
        <w:t>. You acknowledge that the Tax Act and the regulations thereunder require a Canadian resident individual (among others) to file an information return disclosing prescribed information where, at any time in a tax year, the total cost amount of such individual’s “specified foreign property” (which includes shares, options, restricted stock units, and performance-based restricted stock units) exceeds Cdn.$100,000. You acknowledge having had the opportunity to consult your own tax advisor regarding this reporting requirement and agree that such requirement is solely your responsibility.</w:t>
      </w:r>
    </w:p>
    <w:p>
      <w:pPr>
        <w:spacing w:after="0" w:line="163" w:lineRule="exact"/>
        <w:rPr>
          <w:rFonts w:ascii="Times New Roman" w:cs="Times New Roman" w:eastAsia="Times New Roman" w:hAnsi="Times New Roman"/>
          <w:sz w:val="21"/>
          <w:szCs w:val="21"/>
          <w:color w:val="auto"/>
        </w:rPr>
      </w:pPr>
    </w:p>
    <w:p>
      <w:pPr>
        <w:jc w:val="both"/>
        <w:ind w:left="660" w:hanging="652"/>
        <w:spacing w:after="0" w:line="263" w:lineRule="auto"/>
        <w:tabs>
          <w:tab w:leader="none" w:pos="60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Security.</w:t>
      </w:r>
      <w:r>
        <w:rPr>
          <w:rFonts w:ascii="Times New Roman" w:cs="Times New Roman" w:eastAsia="Times New Roman" w:hAnsi="Times New Roman"/>
          <w:sz w:val="22"/>
          <w:szCs w:val="22"/>
          <w:color w:val="auto"/>
        </w:rPr>
        <w:t xml:space="preserve"> In the event that BWXT or the Employer is at any time concurrent with a grant of Options a “specified person” as defined in subsection 110(0.1) of the Tax Act and the applicable annual vesting limit for you is exceeded, the Employer will determine and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33" w:right="339" w:bottom="1440" w:gutter="0" w:footer="0" w:header="0"/>
        </w:sectPr>
      </w:pPr>
    </w:p>
    <w:bookmarkStart w:id="57" w:name="page58"/>
    <w:bookmarkEnd w:id="57"/>
    <w:p>
      <w:pPr>
        <w:ind w:left="480"/>
        <w:spacing w:after="0" w:line="271" w:lineRule="auto"/>
        <w:rPr>
          <w:sz w:val="20"/>
          <w:szCs w:val="20"/>
          <w:color w:val="auto"/>
        </w:rPr>
      </w:pPr>
      <w:r>
        <w:rPr>
          <w:rFonts w:ascii="Times New Roman" w:cs="Times New Roman" w:eastAsia="Times New Roman" w:hAnsi="Times New Roman"/>
          <w:sz w:val="22"/>
          <w:szCs w:val="22"/>
          <w:color w:val="auto"/>
        </w:rPr>
        <w:t>communicate to you the number of Shares subject to Options that are designated as “non-qualified securities” under section 110 of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500" w:top="123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color w:val="auto"/>
        </w:rPr>
        <w:t>Exhibit 10.4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RESTRICTED STOCK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AGREEMENT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w:t>
      </w:r>
      <w:r>
        <w:rPr>
          <w:rFonts w:ascii="Times New Roman" w:cs="Times New Roman" w:eastAsia="Times New Roman" w:hAnsi="Times New Roman"/>
          <w:sz w:val="22"/>
          <w:szCs w:val="22"/>
          <w:b w:val="1"/>
          <w:bCs w:val="1"/>
          <w:color w:val="auto"/>
        </w:rPr>
        <w:t>_______________</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By accepting your grant online through the Schwab Equity Award Center, you agree that these incentives are granted under and governed by the terms and conditions of the BWX Technologies, Inc. 2020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this Performance Restricted Stock Units Grant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which is included in the online acceptance process. A copy of the Plan and the Prospectus relating to the stock issued under the Plan can be found at https://eac.schwab.com within the Messages inbox of your Schwab account. The Plan and Prospectus are incorporated by reference and made a part of the terms</w:t>
      </w:r>
    </w:p>
    <w:p>
      <w:pPr>
        <w:spacing w:after="0" w:line="2" w:lineRule="exact"/>
        <w:rPr>
          <w:sz w:val="20"/>
          <w:szCs w:val="20"/>
          <w:color w:val="auto"/>
        </w:rPr>
      </w:pPr>
    </w:p>
    <w:p>
      <w:pPr>
        <w:spacing w:after="0"/>
        <w:tabs>
          <w:tab w:leader="none" w:pos="10920" w:val="left"/>
        </w:tabs>
        <w:rPr>
          <w:sz w:val="20"/>
          <w:szCs w:val="20"/>
          <w:color w:val="auto"/>
        </w:rPr>
      </w:pPr>
      <w:r>
        <w:rPr>
          <w:rFonts w:ascii="Times New Roman" w:cs="Times New Roman" w:eastAsia="Times New Roman" w:hAnsi="Times New Roman"/>
          <w:sz w:val="22"/>
          <w:szCs w:val="22"/>
          <w:color w:val="auto"/>
        </w:rPr>
        <w:t>and conditions of your award. If you would like to receive a paper copy of either the Plan or Prospectus, please contact [</w:t>
      </w:r>
      <w:r>
        <w:rPr>
          <w:sz w:val="20"/>
          <w:szCs w:val="20"/>
          <w:color w:val="auto"/>
        </w:rPr>
        <w:tab/>
      </w:r>
      <w:r>
        <w:rPr>
          <w:rFonts w:ascii="Times New Roman" w:cs="Times New Roman" w:eastAsia="Times New Roman" w:hAnsi="Times New Roman"/>
          <w:sz w:val="22"/>
          <w:szCs w:val="22"/>
          <w:color w:val="auto"/>
        </w:rPr>
        <w: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6660515</wp:posOffset>
            </wp:positionH>
            <wp:positionV relativeFrom="paragraph">
              <wp:posOffset>-29210</wp:posOffset>
            </wp:positionV>
            <wp:extent cx="337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ind w:left="520" w:hanging="512"/>
        <w:spacing w:after="0"/>
        <w:tabs>
          <w:tab w:leader="none" w:pos="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w:t>
      </w:r>
      <w:r>
        <w:rPr>
          <w:rFonts w:ascii="Times New Roman" w:cs="Times New Roman" w:eastAsia="Times New Roman" w:hAnsi="Times New Roman"/>
          <w:sz w:val="21"/>
          <w:szCs w:val="21"/>
          <w:color w:val="auto"/>
        </w:rPr>
        <w:t>]@bwxt.com.</w:t>
      </w:r>
    </w:p>
    <w:p>
      <w:pPr>
        <w:spacing w:after="0" w:line="23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-331470</wp:posOffset>
            </wp:positionV>
            <wp:extent cx="8343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w:t>
      </w:r>
      <w:r>
        <w:rPr>
          <w:rFonts w:ascii="Times New Roman" w:cs="Times New Roman" w:eastAsia="Times New Roman" w:hAnsi="Times New Roman"/>
          <w:sz w:val="21"/>
          <w:szCs w:val="21"/>
          <w:b w:val="1"/>
          <w:bCs w:val="1"/>
          <w:color w:val="auto"/>
        </w:rPr>
        <w:t>________</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Compensation Committee of the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BWX</w:t>
      </w:r>
    </w:p>
    <w:p>
      <w:pPr>
        <w:spacing w:after="0" w:line="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Technologies, Inc. (“</w:t>
      </w:r>
      <w:r>
        <w:rPr>
          <w:rFonts w:ascii="Times New Roman" w:cs="Times New Roman" w:eastAsia="Times New Roman" w:hAnsi="Times New Roman"/>
          <w:sz w:val="22"/>
          <w:szCs w:val="22"/>
          <w:u w:val="single" w:color="auto"/>
          <w:color w:val="auto"/>
        </w:rPr>
        <w:t>BWXT</w:t>
      </w:r>
      <w:r>
        <w:rPr>
          <w:rFonts w:ascii="Times New Roman" w:cs="Times New Roman" w:eastAsia="Times New Roman" w:hAnsi="Times New Roman"/>
          <w:sz w:val="22"/>
          <w:szCs w:val="22"/>
          <w:color w:val="auto"/>
        </w:rPr>
        <w:t>”) awarded you a grant of performance-based Restricted Stock Units (“</w:t>
      </w:r>
      <w:r>
        <w:rPr>
          <w:rFonts w:ascii="Times New Roman" w:cs="Times New Roman" w:eastAsia="Times New Roman" w:hAnsi="Times New Roman"/>
          <w:sz w:val="22"/>
          <w:szCs w:val="22"/>
          <w:u w:val="single" w:color="auto"/>
          <w:color w:val="auto"/>
        </w:rPr>
        <w:t>Performance RSUs</w:t>
      </w:r>
      <w:r>
        <w:rPr>
          <w:rFonts w:ascii="Times New Roman" w:cs="Times New Roman" w:eastAsia="Times New Roman" w:hAnsi="Times New Roman"/>
          <w:sz w:val="22"/>
          <w:szCs w:val="22"/>
          <w:color w:val="auto"/>
        </w:rPr>
        <w:t>”) under the Plan. The provisions of the Plan are incorporated herein by reference and capitalized terms used but not otherwise defined in this Agreement have the meanings given them in the Plan. In the event of a discrepancy between the capitalized terms defined in this Agreement and in the Plan, this Agreement shall govern.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Any reference or definition contained in this Agreement shall, except as otherwise specified, be construed in accordance with the terms and conditions of the Plan and all determinations and interpretations made by the Committee with regard to any question arising hereunder or under the Plan shall be binding and conclusive on you and your legal representatives and beneficiaries. The term “BWXT” as used in this Agreement with reference to employment shall include subsidiaries of BWXT (including unconsolidated joint ventures). Whenever the words “you” or “your” are used in any provision of this Agreement under circumstances where the provision should logically be construed to apply to your beneficiary, estate, or personal representative, to whom any rights under this Agreement may be transferred by will or by the laws of descent and distribution, it shall be deemed to include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8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RSUs</w:t>
      </w:r>
    </w:p>
    <w:p>
      <w:pPr>
        <w:spacing w:after="0" w:line="247" w:lineRule="exact"/>
        <w:rPr>
          <w:sz w:val="20"/>
          <w:szCs w:val="20"/>
          <w:color w:val="auto"/>
        </w:rPr>
      </w:pPr>
    </w:p>
    <w:p>
      <w:pPr>
        <w:jc w:val="both"/>
        <w:ind w:firstLine="8"/>
        <w:spacing w:after="0" w:line="258" w:lineRule="auto"/>
        <w:tabs>
          <w:tab w:leader="none" w:pos="63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RSU Award</w:t>
      </w:r>
      <w:r>
        <w:rPr>
          <w:rFonts w:ascii="Times New Roman" w:cs="Times New Roman" w:eastAsia="Times New Roman" w:hAnsi="Times New Roman"/>
          <w:sz w:val="22"/>
          <w:szCs w:val="22"/>
          <w:color w:val="auto"/>
        </w:rPr>
        <w:t>. You have been awarded [</w:t>
      </w:r>
      <w:r>
        <w:rPr>
          <w:rFonts w:ascii="Times New Roman" w:cs="Times New Roman" w:eastAsia="Times New Roman" w:hAnsi="Times New Roman"/>
          <w:sz w:val="22"/>
          <w:szCs w:val="22"/>
          <w:b w:val="1"/>
          <w:bCs w:val="1"/>
          <w:color w:val="auto"/>
        </w:rPr>
        <w:t>________</w:t>
      </w:r>
      <w:r>
        <w:rPr>
          <w:rFonts w:ascii="Times New Roman" w:cs="Times New Roman" w:eastAsia="Times New Roman" w:hAnsi="Times New Roman"/>
          <w:sz w:val="22"/>
          <w:szCs w:val="22"/>
          <w:color w:val="auto"/>
        </w:rPr>
        <w:t>] performance-based restricted stock units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RSUs</w:t>
      </w:r>
      <w:r>
        <w:rPr>
          <w:rFonts w:ascii="Times New Roman" w:cs="Times New Roman" w:eastAsia="Times New Roman" w:hAnsi="Times New Roman"/>
          <w:sz w:val="22"/>
          <w:szCs w:val="22"/>
          <w:color w:val="auto"/>
        </w:rPr>
        <w:t>”). These Performance RSUs represent a right to receive Shares, calculated as described below, provided (and to the extent that) the applicable performance measures and vesting requirements set forth in this Agreement have been satisfied. No Shares are awarded or issued to you on the Date of Grant.</w:t>
      </w:r>
    </w:p>
    <w:p>
      <w:pPr>
        <w:spacing w:after="0" w:line="198"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68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Subject to Section 3 of this Agreement (the “Forfeiture of Performance RSUs” provision), Performance RSUs will become vested under one of the following circumstances, to the extent the Performance RSUs have not previously vested or become forfeited:</w:t>
      </w:r>
    </w:p>
    <w:p>
      <w:pPr>
        <w:spacing w:after="0" w:line="213" w:lineRule="exact"/>
        <w:rPr>
          <w:sz w:val="20"/>
          <w:szCs w:val="20"/>
          <w:color w:val="auto"/>
        </w:rPr>
      </w:pPr>
    </w:p>
    <w:p>
      <w:pPr>
        <w:jc w:val="both"/>
        <w:ind w:left="660" w:hanging="1"/>
        <w:spacing w:after="0" w:line="257" w:lineRule="auto"/>
        <w:rPr>
          <w:sz w:val="20"/>
          <w:szCs w:val="20"/>
          <w:color w:val="auto"/>
        </w:rPr>
      </w:pPr>
      <w:r>
        <w:rPr>
          <w:rFonts w:ascii="Times New Roman" w:cs="Times New Roman" w:eastAsia="Times New Roman" w:hAnsi="Times New Roman"/>
          <w:sz w:val="22"/>
          <w:szCs w:val="22"/>
          <w:color w:val="auto"/>
        </w:rPr>
        <w:t>a percentage of the Initial Performance RSUs shall become vested on [the third anniversary of the Date of Grant (the “Third Anniversary Date”)] [_____], provided you are still employed by BWXT (with the number in which you vest determined as described in Section 4 of this Agreement (the “Number of Performance RSUs” provision));</w:t>
      </w:r>
    </w:p>
    <w:p>
      <w:pPr>
        <w:spacing w:after="0" w:line="200" w:lineRule="exact"/>
        <w:rPr>
          <w:sz w:val="20"/>
          <w:szCs w:val="20"/>
          <w:color w:val="auto"/>
        </w:rPr>
      </w:pPr>
    </w:p>
    <w:p>
      <w:pPr>
        <w:ind w:left="660" w:hanging="49"/>
        <w:spacing w:after="0" w:line="267" w:lineRule="auto"/>
        <w:rPr>
          <w:sz w:val="20"/>
          <w:szCs w:val="20"/>
          <w:color w:val="auto"/>
        </w:rPr>
      </w:pPr>
      <w:r>
        <w:rPr>
          <w:rFonts w:ascii="Times New Roman" w:cs="Times New Roman" w:eastAsia="Times New Roman" w:hAnsi="Times New Roman"/>
          <w:sz w:val="21"/>
          <w:szCs w:val="21"/>
          <w:color w:val="auto"/>
        </w:rPr>
        <w:t>[if your employment terminates on or after the first anniversary of the Date of Grant but prior to the [Third Anniversary Date] [______] due to [Retirement (as defined below) or] an involuntary termination by BWXT without Cause, you will</w:t>
      </w:r>
    </w:p>
    <w:p>
      <w:pPr>
        <w:spacing w:after="0" w:line="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be eligible to vest in a number of Performance RSUs equal to the product of (a) the number of Performance RSUs that would have vested if you would have remained in the continuous employ of BWXT until the [Third Anniversary Date] [_____] or the occurrence of a Change in Control that would otherwise result in vesting (whichever occurs first)</w:t>
      </w:r>
    </w:p>
    <w:p>
      <w:pPr>
        <w:spacing w:after="0" w:line="3"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multiplied by (b) a fraction, the numerator of which is the number of calendar days you are employed by BWXT during the Performance Period, and the denominator of which is the total number of calendar days in the Performance Period];</w:t>
      </w:r>
    </w:p>
    <w:p>
      <w:pPr>
        <w:spacing w:after="0" w:line="2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[if your employment terminates on or after the first anniversary of the Date of Grant but prior to ______ due to an</w:t>
      </w:r>
    </w:p>
    <w:p>
      <w:pPr>
        <w:spacing w:after="0" w:line="29"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involuntary termination by BWXT without Cause, 100% of the Initial Performance RSUs shall vest on the date of such termination];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100% of the Initial Performance RSUs shall become vested prior to the [Third Anniversary Date] [_____] on the earlier to</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occur of: (a) your death, or (b) your Disability; and</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Performance RSUs, the Performance RSUs shall be treated as set forth in Article 16 of the Plan.</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[For purposes of this Agreement, “Retirement” means termination of your employment with BWXT (other than for Cause) after attaining (i) at least 60 years of age and (ii) at least [5] [10] years of</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1" w:right="339" w:bottom="1440" w:gutter="0" w:footer="0" w:header="0"/>
        </w:sectPr>
      </w:pPr>
    </w:p>
    <w:bookmarkStart w:id="60" w:name="page61"/>
    <w:bookmarkEnd w:id="60"/>
    <w:p>
      <w:pPr>
        <w:ind w:right="20"/>
        <w:spacing w:after="0" w:line="271" w:lineRule="auto"/>
        <w:rPr>
          <w:sz w:val="20"/>
          <w:szCs w:val="20"/>
          <w:color w:val="auto"/>
        </w:rPr>
      </w:pPr>
      <w:r>
        <w:rPr>
          <w:rFonts w:ascii="Times New Roman" w:cs="Times New Roman" w:eastAsia="Times New Roman" w:hAnsi="Times New Roman"/>
          <w:sz w:val="22"/>
          <w:szCs w:val="22"/>
          <w:color w:val="auto"/>
        </w:rPr>
        <w:t>service with BWXT (with years of service calculated by reference from your “adjusted service date,” as determined by the Company).]</w:t>
      </w:r>
    </w:p>
    <w:p>
      <w:pPr>
        <w:spacing w:after="0" w:line="185" w:lineRule="exact"/>
        <w:rPr>
          <w:sz w:val="20"/>
          <w:szCs w:val="20"/>
          <w:color w:val="auto"/>
        </w:rPr>
      </w:pPr>
    </w:p>
    <w:p>
      <w:pPr>
        <w:jc w:val="both"/>
        <w:ind w:firstLine="8"/>
        <w:spacing w:after="0" w:line="263" w:lineRule="auto"/>
        <w:tabs>
          <w:tab w:leader="none" w:pos="45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RSUs</w:t>
      </w:r>
      <w:r>
        <w:rPr>
          <w:rFonts w:ascii="Times New Roman" w:cs="Times New Roman" w:eastAsia="Times New Roman" w:hAnsi="Times New Roman"/>
          <w:sz w:val="22"/>
          <w:szCs w:val="22"/>
          <w:color w:val="auto"/>
        </w:rPr>
        <w:t>. Except as otherwise provided in Section 2 above, Performance RSUs which are not or do not become vested upon your termination of employment for any reason shall, coincident therewith, be forfeited and be of no force and effect.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the event of termination of your employment for Cause, as determined in the sole judgment of the Committee, all Performance RSUs and all rights or benefits awarded to you under this grant of Performance RSUs are forfeited, terminated and withdrawn immediately upon notice of such determination.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206" w:lineRule="exact"/>
        <w:rPr>
          <w:sz w:val="20"/>
          <w:szCs w:val="20"/>
          <w:color w:val="auto"/>
        </w:rPr>
      </w:pPr>
    </w:p>
    <w:p>
      <w:pPr>
        <w:jc w:val="both"/>
        <w:ind w:firstLine="8"/>
        <w:spacing w:after="0" w:line="253"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Performance RSUs.</w:t>
      </w:r>
      <w:r>
        <w:rPr>
          <w:rFonts w:ascii="Times New Roman" w:cs="Times New Roman" w:eastAsia="Times New Roman" w:hAnsi="Times New Roman"/>
          <w:sz w:val="22"/>
          <w:szCs w:val="22"/>
          <w:color w:val="auto"/>
        </w:rPr>
        <w:t xml:space="preserve"> Except as otherwise provided in this Agreement and subject to adjustments permitted by the Plan, the number of Performance RSUs in which you will vest under this Agreement, if any, will be determined pursuant to the terms of Schedule 1 attached hereto and incorporated by reference. The maximum number of Performance RSUs in which you can vest is [200%][___%] of your Initial Performance RSUs and the minimum number of Performance RSUs in which you can vest is 0% of your Initial Performance RSUs.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calculation of the number of Performance RSUs in which you can vest will be determined over the Performance Period as set forth on Schedule 1 attached hereto and incorporated by reference herein. For purposes of this Agreement, the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means the period beginning on [__________] and ending on [___________________].</w:t>
      </w:r>
    </w:p>
    <w:p>
      <w:pPr>
        <w:spacing w:after="0" w:line="200" w:lineRule="exact"/>
        <w:rPr>
          <w:sz w:val="20"/>
          <w:szCs w:val="20"/>
          <w:color w:val="auto"/>
        </w:rPr>
      </w:pPr>
    </w:p>
    <w:p>
      <w:pPr>
        <w:jc w:val="both"/>
        <w:ind w:firstLine="8"/>
        <w:spacing w:after="0" w:line="266" w:lineRule="auto"/>
        <w:tabs>
          <w:tab w:leader="none" w:pos="44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Performance RSUs</w:t>
      </w:r>
      <w:r>
        <w:rPr>
          <w:rFonts w:ascii="Times New Roman" w:cs="Times New Roman" w:eastAsia="Times New Roman" w:hAnsi="Times New Roman"/>
          <w:sz w:val="21"/>
          <w:szCs w:val="21"/>
          <w:color w:val="auto"/>
        </w:rPr>
        <w:t>. You (or your beneficiary, if applicable) will receive one Share for each Performance RSU that vests under this Agreement. If you have made a permitted deferral election with respect to the Performance RSUs, then, subject to compliance with Section 409A of the Code (to the extent applicable), vested Performance RSUs shall be paid to you in accordance with such deferral election. If you have not made a permitted deferral election with respect to the Performance RSUs, vested Performance RSUs shall be paid to you as soon as administratively practicable after the Performance RSUs vest, but in no event later than [the earlier of (a) March 15 following the end of the calendar year in which the Performance RSUs vest and (b)] [________] (and in all events within the short-term deferral period for purposes of Section 409A of the Code).</w:t>
      </w:r>
    </w:p>
    <w:p>
      <w:pPr>
        <w:spacing w:after="0" w:line="192" w:lineRule="exact"/>
        <w:rPr>
          <w:rFonts w:ascii="Times New Roman" w:cs="Times New Roman" w:eastAsia="Times New Roman" w:hAnsi="Times New Roman"/>
          <w:sz w:val="21"/>
          <w:szCs w:val="21"/>
          <w:color w:val="auto"/>
        </w:rPr>
      </w:pPr>
    </w:p>
    <w:p>
      <w:pPr>
        <w:jc w:val="both"/>
        <w:ind w:firstLine="8"/>
        <w:spacing w:after="0" w:line="251" w:lineRule="auto"/>
        <w:tabs>
          <w:tab w:leader="none" w:pos="45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Voting Rights and Other Rights</w:t>
      </w:r>
      <w:r>
        <w:rPr>
          <w:rFonts w:ascii="Times New Roman" w:cs="Times New Roman" w:eastAsia="Times New Roman" w:hAnsi="Times New Roman"/>
          <w:sz w:val="22"/>
          <w:szCs w:val="22"/>
          <w:color w:val="auto"/>
        </w:rPr>
        <w:t>. You shall have no rights of ownership in the Shares underlying the Performance RSUs and shall have no right to vote such Shares until the date on which the Shares are transferred to you pursuant hereto. From and after the Date of Grant and until the earlier of (a) the time when the Performance RSUs become vested and are paid in accordance with Section 5 hereof or (b) the time when your right to receive Shares in payment of the Performance RSUs is forfeited in accordance with Section 3 hereof, on the date that BWXT pays a cash dividend (if any) to holders of Shares generally, you shall be credited with cash per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2"/>
          <w:szCs w:val="22"/>
          <w:color w:val="auto"/>
        </w:rPr>
        <w:t>Performance RSU equal to the amount of such dividend. Any amounts credited pursuant to the immediately preceding sentence shall be subject to the same applicable terms and conditions (including vesting, payment and forfeitability) as apply to the Performance RSUs based on which the dividend equivalents were credited, and such amounts shall be paid in cash (without interest) at the same time as the Shares underlying the Performance RSUs to which they relate are delivered.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Taxes</w:t>
      </w:r>
    </w:p>
    <w:p>
      <w:pPr>
        <w:spacing w:after="0" w:line="251" w:lineRule="exact"/>
        <w:rPr>
          <w:sz w:val="20"/>
          <w:szCs w:val="20"/>
          <w:color w:val="auto"/>
        </w:rPr>
      </w:pPr>
    </w:p>
    <w:p>
      <w:pPr>
        <w:jc w:val="both"/>
        <w:ind w:firstLine="8"/>
        <w:spacing w:after="0" w:line="247" w:lineRule="auto"/>
        <w:tabs>
          <w:tab w:leader="none" w:pos="48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Tax-Related Items</w:t>
      </w:r>
      <w:r>
        <w:rPr>
          <w:rFonts w:ascii="Times New Roman" w:cs="Times New Roman" w:eastAsia="Times New Roman" w:hAnsi="Times New Roman"/>
          <w:sz w:val="22"/>
          <w:szCs w:val="22"/>
          <w:color w:val="auto"/>
        </w:rPr>
        <w:t>. Regardless of any action BWXT or your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takes with respect to any or all federal, state, local or foreign taxes or other tax-related amounts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Performance RSUs, including the grant and vesting of Performance RSUs, subsequent delivery of Shares or the subsequent sale of any Shares acquired pursuant to such Performance RSUs and receipt of any dividend equivalent payments (if any) and (ii) do not commit to structure the terms or any aspect of this grant of Performance RSUs to reduce or eliminate your liability for Tax-Related Items. To the extent that BWXT or the Employer is required to withhold Tax-Related Items in connection with any payment made to or benefit realized by you or another person with respect to the Performance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7 to satisfy applicable Tax-Related Items exceed your estimated tax obligations attributable to the applicable transaction.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The Shares withheld as described above shall be credited against any such withholding requirement at the fair market value of such Shares on the date the applicable benefit is to be included in your income.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settled Performance RSUs, notwithstanding that a number of Shares are held back solely for the purpose of paying the Tax-Related Items due as a result of the settlement of the Performance RSUs.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Transferability</w:t>
      </w:r>
    </w:p>
    <w:p>
      <w:pPr>
        <w:spacing w:after="0" w:line="251" w:lineRule="exact"/>
        <w:rPr>
          <w:sz w:val="20"/>
          <w:szCs w:val="20"/>
          <w:color w:val="auto"/>
        </w:rPr>
      </w:pPr>
    </w:p>
    <w:p>
      <w:pPr>
        <w:ind w:firstLine="8"/>
        <w:spacing w:after="0" w:line="284" w:lineRule="auto"/>
        <w:tabs>
          <w:tab w:leader="none" w:pos="45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Performance RSUs granted hereunder are non-transferable other than by will or by the laws of descent and distribution.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Clawback Provisions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2" w:name="page63"/>
    <w:bookmarkEnd w:id="62"/>
    <w:p>
      <w:pPr>
        <w:spacing w:after="0" w:line="198" w:lineRule="exact"/>
        <w:rPr>
          <w:sz w:val="20"/>
          <w:szCs w:val="20"/>
          <w:color w:val="auto"/>
        </w:rPr>
      </w:pPr>
    </w:p>
    <w:p>
      <w:pPr>
        <w:jc w:val="both"/>
        <w:ind w:firstLine="8"/>
        <w:spacing w:after="0" w:line="250" w:lineRule="auto"/>
        <w:tabs>
          <w:tab w:leader="none" w:pos="56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Performance RSUs</w:t>
      </w:r>
      <w:r>
        <w:rPr>
          <w:rFonts w:ascii="Times New Roman" w:cs="Times New Roman" w:eastAsia="Times New Roman" w:hAnsi="Times New Roman"/>
          <w:sz w:val="22"/>
          <w:szCs w:val="22"/>
          <w:color w:val="auto"/>
        </w:rPr>
        <w:t>. In the event that BWXT is required to prepare an accounting restatement due to the material noncompliance of BWXT with any financial reporting requirement under the U.S. federal securities laws as a result of misconduct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Board reasonably determines that you knowingly engaged in the misconduct, BWXT will have the right to recover the Performance RSUs granted during the three-year period preceding the date on which the Board or BWXT, as applicable, determines it is required to prepare the Restatement (the “</w:t>
      </w:r>
      <w:r>
        <w:rPr>
          <w:rFonts w:ascii="Times New Roman" w:cs="Times New Roman" w:eastAsia="Times New Roman" w:hAnsi="Times New Roman"/>
          <w:sz w:val="22"/>
          <w:szCs w:val="22"/>
          <w:u w:val="single" w:color="auto"/>
          <w:color w:val="auto"/>
        </w:rPr>
        <w:t>Three-Year Period</w:t>
      </w:r>
      <w:r>
        <w:rPr>
          <w:rFonts w:ascii="Times New Roman" w:cs="Times New Roman" w:eastAsia="Times New Roman" w:hAnsi="Times New Roman"/>
          <w:sz w:val="22"/>
          <w:szCs w:val="22"/>
          <w:color w:val="auto"/>
        </w:rPr>
        <w:t>”), or vested in whole or in part during the Three-Year Period, or the proceeds related to the Performance RSUs in the Three-Year Period, to the extent of any excess of what would have been granted to or would have vested for you under the Restatement.</w:t>
      </w:r>
    </w:p>
    <w:p>
      <w:pPr>
        <w:spacing w:after="0" w:line="207"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Process</w:t>
      </w:r>
      <w:r>
        <w:rPr>
          <w:rFonts w:ascii="Times New Roman" w:cs="Times New Roman" w:eastAsia="Times New Roman" w:hAnsi="Times New Roman"/>
          <w:sz w:val="21"/>
          <w:szCs w:val="21"/>
          <w:color w:val="auto"/>
        </w:rPr>
        <w:t>. In the event a Restatement is required, the Board, based upon a recommendation by the Committee, will</w:t>
      </w:r>
    </w:p>
    <w:p>
      <w:pPr>
        <w:spacing w:after="0" w:line="40" w:lineRule="exact"/>
        <w:rPr>
          <w:rFonts w:ascii="Times New Roman" w:cs="Times New Roman" w:eastAsia="Times New Roman" w:hAnsi="Times New Roman"/>
          <w:sz w:val="21"/>
          <w:szCs w:val="21"/>
          <w:color w:val="auto"/>
        </w:rPr>
      </w:pPr>
    </w:p>
    <w:p>
      <w:pPr>
        <w:jc w:val="both"/>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review the Performance RSUs either granted or vested in whole or in part during the Three-Year Period and (b) in accordance with the provisions of this Agreement and the Plan, will take reasonable action to seek recovery of the amount of such Performance RSUs in excess of what would have been granted to or would have vested for you under the Restatement (but in no event more than the total amount of such Performance RSUs), as such excess amount is reasonably determined by the Board in its sole discretion, in compliance with Section 409A of the Code. There shall be no duplication of recovery under Sections 9 and</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27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 and, to the extent that it applies to you, the BWX Technologies Inc. Policy for the Recovery of Erroneously Awarded Compensation. The clawback provisions of this Agreement are in addition to the forfeiture provisions contained in Section 3 of this Agreement (under the heading “Forfeiture of Performance RSUs”). Notwithstanding anything in this Agreement to the contrary, you acknowledge and agree that this Agreement and the award described herein (and any settlement thereof) are, to the extent that such policy is applicable to you, subject to the terms and conditions of the BWX Technologies, Inc. Policy for the Recovery of Erroneously Awarded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Information</w:t>
      </w:r>
    </w:p>
    <w:p>
      <w:pPr>
        <w:spacing w:after="0" w:line="251" w:lineRule="exact"/>
        <w:rPr>
          <w:sz w:val="20"/>
          <w:szCs w:val="20"/>
          <w:color w:val="auto"/>
        </w:rPr>
      </w:pPr>
    </w:p>
    <w:p>
      <w:pPr>
        <w:jc w:val="both"/>
        <w:ind w:firstLine="8"/>
        <w:spacing w:after="0" w:line="257" w:lineRule="auto"/>
        <w:tabs>
          <w:tab w:leader="none" w:pos="4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Neither the action of BWXT in establishing the Plan, nor any action taken by it, by the Committee or by your employer, nor any provision of the Plan or this Agreement shall be construed as conferring upon you the right to be retained in the employment of BWXT or any of its subsidiaries or affiliates.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Non-Solicitation of Covered Individuals</w:t>
      </w:r>
      <w:r>
        <w:rPr>
          <w:rFonts w:ascii="Times New Roman" w:cs="Times New Roman" w:eastAsia="Times New Roman" w:hAnsi="Times New Roman"/>
          <w:sz w:val="22"/>
          <w:szCs w:val="22"/>
          <w:color w:val="auto"/>
        </w:rPr>
        <w:t>. In consideration of the grant of Performance RSUs provided under this Agreement, the sufficiency of which is expressly acknowledged, you agree that, during your employment and for the 12-month period following your termination of employment for any reason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you shall not, without the prior written consent of the Company, directly or indirectly, or on behalf of any person, (i) induce, entice or solicit (or attempt to induce, entice or solicit) any person who is an employee, consultant or independent contractor of the Company or any of its Affiliates or Ventures and with whom you worked or whose identity you learned during your employment (a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Individual</w:t>
      </w:r>
      <w:r>
        <w:rPr>
          <w:rFonts w:ascii="Times New Roman" w:cs="Times New Roman" w:eastAsia="Times New Roman" w:hAnsi="Times New Roman"/>
          <w:sz w:val="22"/>
          <w:szCs w:val="22"/>
          <w:color w:val="auto"/>
        </w:rPr>
        <w:t>”) to leave the employment of, or terminate or reduce the engagement with, the Company or any of its Affiliates or Ventures, or (ii) hire, engage, employ or assist any third party in hiring, engaging or employing any Covered Individual, or attempt to do same, who is at such time (or was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22"/>
          <w:szCs w:val="22"/>
          <w:color w:val="auto"/>
        </w:rPr>
        <w:t>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12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12,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12 shall survive the termination of your employment for any reason.</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If you should take actions in violation or breach of or in conflict with Section 12 hereof, the Company has the right to cause an immediate forfeiture of (i) your rights to any Performance RSUs,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vesting of any Performance RSUs, and (B) a forfeiture of any vested Shares held by you as a result of the vesting of any Performance RSUs.]</w:t>
      </w:r>
    </w:p>
    <w:p>
      <w:pPr>
        <w:spacing w:after="0" w:line="154" w:lineRule="exact"/>
        <w:rPr>
          <w:sz w:val="20"/>
          <w:szCs w:val="20"/>
          <w:color w:val="auto"/>
        </w:rPr>
      </w:pPr>
    </w:p>
    <w:p>
      <w:pPr>
        <w:ind w:firstLine="8"/>
        <w:spacing w:after="0" w:line="271" w:lineRule="auto"/>
        <w:tabs>
          <w:tab w:leader="none" w:pos="5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Performance RSUs evidenced by this Agreement are subject to adjustment as provided in Sections 4.3 and 17.2 of the Plan.</w:t>
      </w:r>
    </w:p>
    <w:p>
      <w:pPr>
        <w:spacing w:after="0" w:line="184" w:lineRule="exact"/>
        <w:rPr>
          <w:rFonts w:ascii="Times New Roman" w:cs="Times New Roman" w:eastAsia="Times New Roman" w:hAnsi="Times New Roman"/>
          <w:sz w:val="22"/>
          <w:szCs w:val="22"/>
          <w:color w:val="auto"/>
        </w:rPr>
      </w:pPr>
    </w:p>
    <w:p>
      <w:pPr>
        <w:jc w:val="both"/>
        <w:ind w:firstLine="8"/>
        <w:spacing w:after="0" w:line="249" w:lineRule="auto"/>
        <w:tabs>
          <w:tab w:leader="none" w:pos="59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BWXT without your consent).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8" w:lineRule="exact"/>
        <w:rPr>
          <w:rFonts w:ascii="Times New Roman" w:cs="Times New Roman" w:eastAsia="Times New Roman" w:hAnsi="Times New Roman"/>
          <w:sz w:val="22"/>
          <w:szCs w:val="22"/>
          <w:color w:val="auto"/>
        </w:rPr>
      </w:pPr>
    </w:p>
    <w:p>
      <w:pPr>
        <w:jc w:val="both"/>
        <w:ind w:firstLine="8"/>
        <w:spacing w:after="0" w:line="253" w:lineRule="auto"/>
        <w:tabs>
          <w:tab w:leader="none" w:pos="52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BWXT may, in its sole discretion, deliver any documents related to the Performance RSUs and your participation in the Plan, or future awards that may be granted under 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BWXT or another third party designated by BWXT.</w:t>
      </w:r>
    </w:p>
    <w:p>
      <w:pPr>
        <w:spacing w:after="0" w:line="205" w:lineRule="exact"/>
        <w:rPr>
          <w:rFonts w:ascii="Times New Roman" w:cs="Times New Roman" w:eastAsia="Times New Roman" w:hAnsi="Times New Roman"/>
          <w:sz w:val="22"/>
          <w:szCs w:val="22"/>
          <w:color w:val="auto"/>
        </w:rPr>
      </w:pPr>
    </w:p>
    <w:p>
      <w:pPr>
        <w:jc w:val="both"/>
        <w:ind w:firstLine="8"/>
        <w:spacing w:after="0" w:line="263" w:lineRule="auto"/>
        <w:tabs>
          <w:tab w:leader="none" w:pos="4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4" w:name="page65"/>
    <w:bookmarkEnd w:id="64"/>
    <w:p>
      <w:pPr>
        <w:jc w:val="both"/>
        <w:ind w:firstLine="8"/>
        <w:spacing w:after="0" w:line="257" w:lineRule="auto"/>
        <w:tabs>
          <w:tab w:leader="none" w:pos="5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Without limiting Section 8 hereof, the provisions of this Agreement shall inure to the benefit of, and be binding upon, your successors, administrators, heirs, legal representatives and assigns, and the successors and assigns of the Company.</w:t>
      </w:r>
    </w:p>
    <w:p>
      <w:pPr>
        <w:spacing w:after="0" w:line="213" w:lineRule="exact"/>
        <w:rPr>
          <w:rFonts w:ascii="Times New Roman" w:cs="Times New Roman" w:eastAsia="Times New Roman" w:hAnsi="Times New Roman"/>
          <w:sz w:val="22"/>
          <w:szCs w:val="22"/>
          <w:color w:val="auto"/>
        </w:rPr>
      </w:pPr>
    </w:p>
    <w:p>
      <w:pPr>
        <w:jc w:val="both"/>
        <w:ind w:firstLine="8"/>
        <w:spacing w:after="0" w:line="257" w:lineRule="auto"/>
        <w:tabs>
          <w:tab w:leader="none" w:pos="5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that you (a) have received a copy of the Plan, (b) have had an opportunity to review the terms of this Agreement and the Plan, (c) understand the terms and conditions of this Agreement and the Plan and (d) agree to such terms and conditions.</w:t>
      </w:r>
    </w:p>
    <w:p>
      <w:pPr>
        <w:spacing w:after="0" w:line="199" w:lineRule="exact"/>
        <w:rPr>
          <w:rFonts w:ascii="Times New Roman" w:cs="Times New Roman" w:eastAsia="Times New Roman" w:hAnsi="Times New Roman"/>
          <w:sz w:val="22"/>
          <w:szCs w:val="22"/>
          <w:color w:val="auto"/>
        </w:rPr>
      </w:pPr>
    </w:p>
    <w:p>
      <w:pPr>
        <w:jc w:val="both"/>
        <w:ind w:firstLine="8"/>
        <w:spacing w:after="0" w:line="268" w:lineRule="auto"/>
        <w:tabs>
          <w:tab w:leader="none" w:pos="48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Country-Specific Special Terms and Conditions</w:t>
      </w:r>
      <w:r>
        <w:rPr>
          <w:rFonts w:ascii="Times New Roman" w:cs="Times New Roman" w:eastAsia="Times New Roman" w:hAnsi="Times New Roman"/>
          <w:sz w:val="21"/>
          <w:szCs w:val="21"/>
          <w:color w:val="auto"/>
        </w:rPr>
        <w:t xml:space="preserve">. Notwithstanding any provisions in this Agreement, the Performance RSUs shall also be subject to the special terms and conditions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for your country of residence. Moreover, if you relocate to one of the countries included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special terms and conditions for such country will apply to you, to the extent BWXT determines that the application of such terms and conditions are necessary or advisable in order to comply with local law or facilitate the administration of the Plan.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constitutes part of this Agreement.</w:t>
      </w:r>
    </w:p>
    <w:p>
      <w:pPr>
        <w:spacing w:after="0" w:line="190" w:lineRule="exact"/>
        <w:rPr>
          <w:rFonts w:ascii="Times New Roman" w:cs="Times New Roman" w:eastAsia="Times New Roman" w:hAnsi="Times New Roman"/>
          <w:sz w:val="21"/>
          <w:szCs w:val="21"/>
          <w:color w:val="auto"/>
        </w:rPr>
      </w:pPr>
    </w:p>
    <w:p>
      <w:pPr>
        <w:jc w:val="both"/>
        <w:ind w:firstLine="8"/>
        <w:spacing w:after="0" w:line="253" w:lineRule="auto"/>
        <w:tabs>
          <w:tab w:leader="none" w:pos="5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Governmental Authority</w:t>
      </w:r>
      <w:r>
        <w:rPr>
          <w:rFonts w:ascii="Times New Roman" w:cs="Times New Roman" w:eastAsia="Times New Roman" w:hAnsi="Times New Roman"/>
          <w:sz w:val="22"/>
          <w:szCs w:val="22"/>
          <w:color w:val="auto"/>
        </w:rPr>
        <w:t>. Notwithstanding anything in this Agreement to the contrary, nothing in this Agreement prevents you from providing, without prior notice to BWXT,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SPECIAL TERMS AND CONDITIONS</w:t>
      </w:r>
    </w:p>
    <w:p>
      <w:pPr>
        <w:spacing w:after="0" w:line="2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which is part of the BWXT Performance Restricted Stock Units Grant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contains additional and superseding terms and conditions of the Agreement that will apply to you if you reside in one of the countries listed below. It also includes information about certain other issues of which you should be aware with respect to your participation in the Plan. Such information is based on securities, exchange control, and other laws in effect in the respective countries as of [___________]. Capitalized terms used but not defined herein shall have the same meanings assigned to them in</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 and/or the Agreement. By accepting the Performance RSUs, you agree to be bound by the terms and conditions contained in the paragraphs below in addition to the terms of the Plan, the Agreement, and the terms of any other document that may apply to you and your Performance RSUs.</w:t>
      </w:r>
    </w:p>
    <w:p>
      <w:pPr>
        <w:spacing w:after="0" w:line="205" w:lineRule="exact"/>
        <w:rPr>
          <w:sz w:val="20"/>
          <w:szCs w:val="20"/>
          <w:color w:val="auto"/>
        </w:rPr>
      </w:pPr>
    </w:p>
    <w:p>
      <w:pPr>
        <w:jc w:val="both"/>
        <w:ind w:firstLine="341"/>
        <w:spacing w:after="0" w:line="271" w:lineRule="auto"/>
        <w:rPr>
          <w:sz w:val="20"/>
          <w:szCs w:val="20"/>
          <w:color w:val="auto"/>
        </w:rPr>
      </w:pPr>
      <w:r>
        <w:rPr>
          <w:rFonts w:ascii="Times New Roman" w:cs="Times New Roman" w:eastAsia="Times New Roman" w:hAnsi="Times New Roman"/>
          <w:sz w:val="22"/>
          <w:szCs w:val="22"/>
          <w:color w:val="auto"/>
        </w:rPr>
        <w:t>You are advised to seek appropriate professional advice as to how the relevant laws in your country may apply to your situation.</w:t>
      </w:r>
    </w:p>
    <w:p>
      <w:pPr>
        <w:spacing w:after="0" w:line="185"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22"/>
          <w:szCs w:val="22"/>
          <w:color w:val="auto"/>
        </w:rPr>
        <w:t>Finally, if you are a citizen or resident of a country other than the one in which you are currently working, transferred employment after the Performance RSUs were granted to you, or are considered a resident of another country for local law purposes, the information contained herein may not apply.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COUNTRIES COVERED BY THIS APPENDIX 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53" w:lineRule="exact"/>
        <w:rPr>
          <w:sz w:val="20"/>
          <w:szCs w:val="20"/>
          <w:color w:val="auto"/>
        </w:rPr>
      </w:pPr>
    </w:p>
    <w:p>
      <w:pPr>
        <w:jc w:val="both"/>
        <w:ind w:firstLine="8"/>
        <w:spacing w:after="0" w:line="257" w:lineRule="auto"/>
        <w:tabs>
          <w:tab w:leader="none" w:pos="52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Canadian Residents.</w:t>
      </w:r>
      <w:r>
        <w:rPr>
          <w:rFonts w:ascii="Times New Roman" w:cs="Times New Roman" w:eastAsia="Times New Roman" w:hAnsi="Times New Roman"/>
          <w:sz w:val="22"/>
          <w:szCs w:val="22"/>
          <w:color w:val="auto"/>
        </w:rPr>
        <w:t xml:space="preserve"> The following terms and conditions apply to you if you are (a) resident in or primarily reporting to work in a province or territory of Canada; or (b) subject to Canadian taxation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u w:val="single" w:color="auto"/>
          <w:color w:val="auto"/>
        </w:rPr>
        <w:t>Tax Act</w:t>
      </w:r>
      <w:r>
        <w:rPr>
          <w:rFonts w:ascii="Times New Roman" w:cs="Times New Roman" w:eastAsia="Times New Roman" w:hAnsi="Times New Roman"/>
          <w:sz w:val="22"/>
          <w:szCs w:val="22"/>
          <w:color w:val="auto"/>
        </w:rPr>
        <w:t>”) and/or the taxing legislation of any province or territory of Canada.</w:t>
      </w:r>
    </w:p>
    <w:p>
      <w:pPr>
        <w:spacing w:after="0" w:line="19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xml:space="preserve"> For the purposes of the Agreement (including, for clarity,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7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Employment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Employed</w:t>
      </w:r>
      <w:r>
        <w:rPr>
          <w:rFonts w:ascii="Times New Roman" w:cs="Times New Roman" w:eastAsia="Times New Roman" w:hAnsi="Times New Roman"/>
          <w:sz w:val="22"/>
          <w:szCs w:val="22"/>
          <w:color w:val="auto"/>
        </w:rPr>
        <w:t>” shall mean the period during which you actually perform work for the Company or its Affiliates, which shall be deemed to include, as applicable: (i) any period of vacation, paid time off, Disability, or other leave of absence permitted by applicable legislation; and (ii) any period constituting the minimum notice of termination period that is required to be provided to you, if 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1" w:right="339" w:bottom="1440" w:gutter="0" w:footer="0" w:header="0"/>
        </w:sectPr>
      </w:pPr>
    </w:p>
    <w:bookmarkStart w:id="66" w:name="page67"/>
    <w:bookmarkEnd w:id="66"/>
    <w:p>
      <w:pPr>
        <w:jc w:val="both"/>
        <w:ind w:left="980"/>
        <w:spacing w:after="0" w:line="251" w:lineRule="auto"/>
        <w:rPr>
          <w:sz w:val="20"/>
          <w:szCs w:val="20"/>
          <w:color w:val="auto"/>
        </w:rPr>
      </w:pPr>
      <w:r>
        <w:rPr>
          <w:rFonts w:ascii="Times New Roman" w:cs="Times New Roman" w:eastAsia="Times New Roman" w:hAnsi="Times New Roman"/>
          <w:sz w:val="22"/>
          <w:szCs w:val="22"/>
          <w:color w:val="auto"/>
        </w:rPr>
        <w:t>pursuant to the employment standards legislation that is applicable to you (if any), but shall exclude any other period, including any period of reasonable notice at common law, that follows or ought to have followed the later of: (A) the end of the minimum notice of termination period that is required to be provided pursuant to applicable employment standards legislation; or (B) your last day of performing work for the Company and its Affiliates (including any period of vacation, paid time off, Disability, or other leave of absence permitted by applicable legislation), whether arising from a contractual or common law right, as applicable;</w:t>
      </w:r>
    </w:p>
    <w:p>
      <w:pPr>
        <w:spacing w:after="0" w:line="181" w:lineRule="exact"/>
        <w:rPr>
          <w:sz w:val="20"/>
          <w:szCs w:val="20"/>
          <w:color w:val="auto"/>
        </w:rPr>
      </w:pPr>
    </w:p>
    <w:p>
      <w:pPr>
        <w:jc w:val="both"/>
        <w:ind w:left="980" w:hanging="324"/>
        <w:spacing w:after="0" w:line="263"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Engagement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Engaged</w:t>
      </w:r>
      <w:r>
        <w:rPr>
          <w:rFonts w:ascii="Times New Roman" w:cs="Times New Roman" w:eastAsia="Times New Roman" w:hAnsi="Times New Roman"/>
          <w:sz w:val="22"/>
          <w:szCs w:val="22"/>
          <w:color w:val="auto"/>
        </w:rPr>
        <w:t>” shall mean any period in which you provide services to BWXT. For certainty, “Active Engagement” or “Actively Engaged” shall be deemed to exclude any period that follows, or ought to have followed, the last day on which you provide services to BWXT;</w:t>
      </w:r>
    </w:p>
    <w:p>
      <w:pPr>
        <w:spacing w:after="0" w:line="167"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97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your wilful misconduct, disobedience or wilful neglect of duty that is not trivial and that has not been condoned by the Company or its Affiliates; or (ii) the occurrence of such other event or circumstances as would permit the termination of your</w:t>
      </w:r>
    </w:p>
    <w:p>
      <w:pPr>
        <w:spacing w:after="0" w:line="2" w:lineRule="exact"/>
        <w:rPr>
          <w:rFonts w:ascii="Times New Roman" w:cs="Times New Roman" w:eastAsia="Times New Roman" w:hAnsi="Times New Roman"/>
          <w:sz w:val="22"/>
          <w:szCs w:val="22"/>
          <w:color w:val="auto"/>
        </w:rPr>
      </w:pPr>
    </w:p>
    <w:p>
      <w:pPr>
        <w:ind w:left="980" w:right="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without notice, payment in lieu of notice, and severance pay (if applicable) under the applicable employment standards legislation;</w:t>
      </w:r>
    </w:p>
    <w:p>
      <w:pPr>
        <w:spacing w:after="0" w:line="168"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 permanent medical disability, as determined by BWXT in good faith and subject to obligations pursuant to applicable human rights legislation; and</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95" w:lineRule="auto"/>
        <w:tabs>
          <w:tab w:leader="none" w:pos="97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last day upon which you are Actively Employed or Actively Engaged, as applicable, with the Company or an Affiliate, whether such date is selected by you or unilaterally by the Company or an Affiliate.</w:t>
      </w:r>
    </w:p>
    <w:p>
      <w:pPr>
        <w:spacing w:after="0" w:line="162" w:lineRule="exact"/>
        <w:rPr>
          <w:sz w:val="20"/>
          <w:szCs w:val="20"/>
          <w:color w:val="auto"/>
        </w:rPr>
      </w:pPr>
    </w:p>
    <w:p>
      <w:pPr>
        <w:ind w:left="660" w:hanging="652"/>
        <w:spacing w:after="0" w:line="284"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xml:space="preserve"> Section 2 of the Agreement (the “Vesting Requirements” provision) is deleted in its entirety and replaced with the following:</w:t>
      </w:r>
    </w:p>
    <w:p>
      <w:pPr>
        <w:spacing w:after="0" w:line="171" w:lineRule="exact"/>
        <w:rPr>
          <w:sz w:val="20"/>
          <w:szCs w:val="20"/>
          <w:color w:val="auto"/>
        </w:rPr>
      </w:pPr>
    </w:p>
    <w:p>
      <w:pPr>
        <w:jc w:val="both"/>
        <w:ind w:left="1300" w:right="660"/>
        <w:spacing w:after="0" w:line="252" w:lineRule="auto"/>
        <w:rPr>
          <w:sz w:val="20"/>
          <w:szCs w:val="20"/>
          <w:color w:val="auto"/>
        </w:rPr>
      </w:pPr>
      <w:r>
        <w:rPr>
          <w:rFonts w:ascii="Times New Roman" w:cs="Times New Roman" w:eastAsia="Times New Roman" w:hAnsi="Times New Roman"/>
          <w:sz w:val="22"/>
          <w:szCs w:val="22"/>
          <w:color w:val="auto"/>
        </w:rPr>
        <w:t>Subject to Section 3 of this Agreement (the “Forfeiture of Performance RSUs” provision) and your continued Active Employment or Active Engagement, as applicable, through the applicable vesting date, the Performance RSUs will become vested under one of the following circumstances, to the extent the Performance RSUs have not previously vested or become forfeited:</w:t>
      </w:r>
    </w:p>
    <w:p>
      <w:pPr>
        <w:spacing w:after="0" w:line="220" w:lineRule="exact"/>
        <w:rPr>
          <w:sz w:val="20"/>
          <w:szCs w:val="20"/>
          <w:color w:val="auto"/>
        </w:rPr>
      </w:pPr>
    </w:p>
    <w:p>
      <w:pPr>
        <w:jc w:val="both"/>
        <w:ind w:left="1620" w:right="680" w:hanging="316"/>
        <w:spacing w:after="0" w:line="250" w:lineRule="auto"/>
        <w:tabs>
          <w:tab w:leader="none" w:pos="161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percentage of the Initial Performance RSUs shall become vested on [the third anniversary of the Date of Grant (the “</w:t>
      </w:r>
      <w:r>
        <w:rPr>
          <w:rFonts w:ascii="Times New Roman" w:cs="Times New Roman" w:eastAsia="Times New Roman" w:hAnsi="Times New Roman"/>
          <w:sz w:val="22"/>
          <w:szCs w:val="22"/>
          <w:u w:val="single" w:color="auto"/>
          <w:color w:val="auto"/>
        </w:rPr>
        <w:t>Third Anniversary Date</w:t>
      </w:r>
      <w:r>
        <w:rPr>
          <w:rFonts w:ascii="Times New Roman" w:cs="Times New Roman" w:eastAsia="Times New Roman" w:hAnsi="Times New Roman"/>
          <w:sz w:val="22"/>
          <w:szCs w:val="22"/>
          <w:color w:val="auto"/>
        </w:rPr>
        <w:t>”)] [______], provided that, except as otherwise set out herein, you must be and remain Actively Employed (as defined herein) with BWXT or an Affiliate on the Third Anniversary Date (with the number of Performance RSUs in which you vest determined as described in Section 4 of this Agreement (the “Number of Performance RSUs”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7" w:name="page68"/>
    <w:bookmarkEnd w:id="67"/>
    <w:p>
      <w:pPr>
        <w:jc w:val="both"/>
        <w:ind w:left="1620" w:right="640" w:hanging="316"/>
        <w:spacing w:after="0" w:line="249" w:lineRule="auto"/>
        <w:tabs>
          <w:tab w:leader="none" w:pos="16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due to [Retirement (as defined below) or] an involuntary termination by BWXT without Cause and the Termination Date (as defined herein) is on or after the first anniversary of the Date of Grant but prior to [the Third Anniversary Date] [______], you will be eligible to vest in a number of Performance RSUs equal to the product of: (i) the number of Performance RSUs that would have vested if you would have remained Actively Employed by BWXT or an Affiliate until the [Third Anniversary Date] [_____] or the occurrence of a Change in Control that would otherwise result in vesting (whichever occurs first) multiplied by (ii) a fraction, the numerator of which is the number of calendar days you are Actively Employed by BWXT or an Affiliate during the Performance Period, and the denominator of which is the total number of calendar days in the Performance Period;</w:t>
      </w:r>
    </w:p>
    <w:p>
      <w:pPr>
        <w:spacing w:after="0" w:line="210" w:lineRule="exact"/>
        <w:rPr>
          <w:rFonts w:ascii="Times New Roman" w:cs="Times New Roman" w:eastAsia="Times New Roman" w:hAnsi="Times New Roman"/>
          <w:sz w:val="22"/>
          <w:szCs w:val="22"/>
          <w:color w:val="auto"/>
        </w:rPr>
      </w:pPr>
    </w:p>
    <w:p>
      <w:pPr>
        <w:jc w:val="both"/>
        <w:ind w:left="1620" w:right="640" w:hanging="316"/>
        <w:spacing w:after="0" w:line="256" w:lineRule="auto"/>
        <w:tabs>
          <w:tab w:leader="none" w:pos="161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as a result of: (i) your death; or (ii) your Disability and the Termination Date is prior to the [Third Anniversary Date] [_____], then 100% of the Initial Performance RSUs shall become vested prior to the [Third Anniversary Date] [_____] on the earlier of: (a) your Disability; and (b) your death; and</w:t>
      </w:r>
    </w:p>
    <w:p>
      <w:pPr>
        <w:spacing w:after="0" w:line="20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47" w:lineRule="exact"/>
        <w:rPr>
          <w:sz w:val="20"/>
          <w:szCs w:val="20"/>
          <w:color w:val="auto"/>
        </w:rPr>
      </w:pPr>
    </w:p>
    <w:p>
      <w:pPr>
        <w:jc w:val="both"/>
        <w:ind w:left="1300" w:right="660"/>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Performance RSUs, the Performance RSUs shall be treated as set forth in Article 16 of the Plan.</w:t>
      </w:r>
    </w:p>
    <w:p>
      <w:pPr>
        <w:spacing w:after="0" w:line="185" w:lineRule="exact"/>
        <w:rPr>
          <w:sz w:val="20"/>
          <w:szCs w:val="20"/>
          <w:color w:val="auto"/>
        </w:rPr>
      </w:pPr>
    </w:p>
    <w:p>
      <w:pPr>
        <w:jc w:val="both"/>
        <w:ind w:left="1300" w:right="640"/>
        <w:spacing w:after="0" w:line="256" w:lineRule="auto"/>
        <w:rPr>
          <w:sz w:val="20"/>
          <w:szCs w:val="20"/>
          <w:color w:val="auto"/>
        </w:rPr>
      </w:pPr>
      <w:r>
        <w:rPr>
          <w:rFonts w:ascii="Times New Roman" w:cs="Times New Roman" w:eastAsia="Times New Roman" w:hAnsi="Times New Roman"/>
          <w:sz w:val="22"/>
          <w:szCs w:val="22"/>
          <w:color w:val="auto"/>
        </w:rPr>
        <w:t>[For the purposes of this Agreement,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the voluntary termination of your employment with BWXT or its Affiliate (other than for Cause) after attaining (i) at least 60 years of age and (ii) at least [5] [10] years of service with BWXT and its Affiliates (with years of service calculated by reference from your “adjusted service date,” as determined by the Company).]</w:t>
      </w:r>
    </w:p>
    <w:p>
      <w:pPr>
        <w:spacing w:after="0" w:line="203" w:lineRule="exact"/>
        <w:rPr>
          <w:sz w:val="20"/>
          <w:szCs w:val="20"/>
          <w:color w:val="auto"/>
        </w:rPr>
      </w:pPr>
    </w:p>
    <w:p>
      <w:pPr>
        <w:ind w:left="660" w:hanging="652"/>
        <w:spacing w:after="0" w:line="284"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Performance RSUs</w:t>
      </w:r>
      <w:r>
        <w:rPr>
          <w:rFonts w:ascii="Times New Roman" w:cs="Times New Roman" w:eastAsia="Times New Roman" w:hAnsi="Times New Roman"/>
          <w:sz w:val="22"/>
          <w:szCs w:val="22"/>
          <w:color w:val="auto"/>
        </w:rPr>
        <w:t>. Section 3 of the Agreement (the “Forfeiture of Performance RSUs” provision) is deleted in its entirety and replaced with the following:</w:t>
      </w:r>
    </w:p>
    <w:p>
      <w:pPr>
        <w:spacing w:after="0" w:line="171" w:lineRule="exact"/>
        <w:rPr>
          <w:sz w:val="20"/>
          <w:szCs w:val="20"/>
          <w:color w:val="auto"/>
        </w:rPr>
      </w:pPr>
    </w:p>
    <w:p>
      <w:pPr>
        <w:jc w:val="both"/>
        <w:ind w:left="1300" w:right="64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2, all Performance RSUs which are not, or do not become, vested as of the Termination Date shall, coincident therewith, terminate and be of no force or effect as of the Termination Date.</w:t>
      </w:r>
    </w:p>
    <w:p>
      <w:pPr>
        <w:spacing w:after="0" w:line="200" w:lineRule="exact"/>
        <w:rPr>
          <w:sz w:val="20"/>
          <w:szCs w:val="20"/>
          <w:color w:val="auto"/>
        </w:rPr>
      </w:pPr>
    </w:p>
    <w:p>
      <w:pPr>
        <w:jc w:val="both"/>
        <w:ind w:left="1300" w:right="640"/>
        <w:spacing w:after="0" w:line="263" w:lineRule="auto"/>
        <w:rPr>
          <w:sz w:val="20"/>
          <w:szCs w:val="20"/>
          <w:color w:val="auto"/>
        </w:rPr>
      </w:pPr>
      <w:r>
        <w:rPr>
          <w:rFonts w:ascii="Times New Roman" w:cs="Times New Roman" w:eastAsia="Times New Roman" w:hAnsi="Times New Roman"/>
          <w:sz w:val="22"/>
          <w:szCs w:val="22"/>
          <w:color w:val="auto"/>
        </w:rPr>
        <w:t>In the event that your employment is terminated for Cause, as determined by the Committee, then all Performance RSUs and all rights or benefits awarded to you under this grant of Performance RSUs are forfeited, terminated and withdrawn immediately upon the Termination Date. The Committee shall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20"/>
          </w:cols>
          <w:pgMar w:left="320" w:top="1395" w:right="359" w:bottom="1440" w:gutter="0" w:footer="0" w:header="0"/>
        </w:sectPr>
      </w:pPr>
    </w:p>
    <w:bookmarkStart w:id="68" w:name="page69"/>
    <w:bookmarkEnd w:id="68"/>
    <w:p>
      <w:pPr>
        <w:jc w:val="both"/>
        <w:ind w:left="1300" w:right="660"/>
        <w:spacing w:after="0" w:line="257" w:lineRule="auto"/>
        <w:rPr>
          <w:sz w:val="20"/>
          <w:szCs w:val="20"/>
          <w:color w:val="auto"/>
        </w:rPr>
      </w:pPr>
      <w:r>
        <w:rPr>
          <w:rFonts w:ascii="Times New Roman" w:cs="Times New Roman" w:eastAsia="Times New Roman" w:hAnsi="Times New Roman"/>
          <w:sz w:val="22"/>
          <w:szCs w:val="22"/>
          <w:color w:val="auto"/>
        </w:rPr>
        <w:t>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213"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of Performance RSUs, you represent, warrant, acknowledge and agree that:</w:t>
      </w:r>
    </w:p>
    <w:p>
      <w:pPr>
        <w:spacing w:after="0" w:line="246" w:lineRule="exact"/>
        <w:rPr>
          <w:rFonts w:ascii="Times New Roman" w:cs="Times New Roman" w:eastAsia="Times New Roman" w:hAnsi="Times New Roman"/>
          <w:sz w:val="22"/>
          <w:szCs w:val="22"/>
          <w:color w:val="auto"/>
        </w:rPr>
      </w:pPr>
    </w:p>
    <w:p>
      <w:pPr>
        <w:ind w:left="980" w:hanging="324"/>
        <w:spacing w:after="0" w:line="271" w:lineRule="auto"/>
        <w:tabs>
          <w:tab w:leader="none" w:pos="97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BWXT, is discretionary in nature and may be modified, amended, suspended or terminated by BWXT at any time and from time to time;</w:t>
      </w:r>
    </w:p>
    <w:p>
      <w:pPr>
        <w:spacing w:after="0" w:line="184"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7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Performance RSUs is voluntary and occasional and, except as expressly required by the applicable employment standards legislation, does not create any contractual or other right to receive future grants of Performance RSUs, or benefits in lieu of Performance RSUs, even if Performance RSUs have been granted repeatedly in the past;</w:t>
      </w:r>
    </w:p>
    <w:p>
      <w:pPr>
        <w:spacing w:after="0" w:line="20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Performance RSUs grants, if any, will be at the sole discretion of BWXT;</w:t>
      </w:r>
    </w:p>
    <w:p>
      <w:pPr>
        <w:spacing w:after="0" w:line="24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voluntarily participating in the Plan;</w:t>
      </w:r>
    </w:p>
    <w:p>
      <w:pPr>
        <w:spacing w:after="0" w:line="246"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7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RSUs and the Shares subject to the Performance RSUs are an extraordinary item that does not constitute compensation of any kind for services of any kind rendered to BWXT or the Employer, and which is outside the scope of your employment contract, if any;</w:t>
      </w:r>
    </w:p>
    <w:p>
      <w:pPr>
        <w:spacing w:after="0" w:line="194"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RSUs and the Shares subject to the Performance RSUs are not intended to replace any pension rights or compensation;</w:t>
      </w:r>
    </w:p>
    <w:p>
      <w:pPr>
        <w:spacing w:after="0" w:line="184" w:lineRule="exact"/>
        <w:rPr>
          <w:rFonts w:ascii="Times New Roman" w:cs="Times New Roman" w:eastAsia="Times New Roman" w:hAnsi="Times New Roman"/>
          <w:sz w:val="22"/>
          <w:szCs w:val="22"/>
          <w:color w:val="auto"/>
        </w:rPr>
      </w:pPr>
    </w:p>
    <w:p>
      <w:pPr>
        <w:jc w:val="both"/>
        <w:ind w:left="980" w:hanging="324"/>
        <w:spacing w:after="0" w:line="251" w:lineRule="auto"/>
        <w:tabs>
          <w:tab w:leader="none" w:pos="97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required by the applicable employment standards legislation, the Performance RSUs and the Shares subject to the Performance RSUs are not part of normal or expected compensation or salary for any purposes, including, but not limited to, calculating any severance, overtime, resignation, termination, redundancy, dismissal, end of service payments, bonuses, long-service awards, pension or retirement or welfare benefits or similar payments and in no event should the Performance RSUs be considered as compensation for, or relating in any way to, past services for BWXT, the Employer, or any Subsidiary;</w:t>
      </w:r>
    </w:p>
    <w:p>
      <w:pPr>
        <w:spacing w:after="0" w:line="208" w:lineRule="exact"/>
        <w:rPr>
          <w:rFonts w:ascii="Times New Roman" w:cs="Times New Roman" w:eastAsia="Times New Roman" w:hAnsi="Times New Roman"/>
          <w:sz w:val="22"/>
          <w:szCs w:val="22"/>
          <w:color w:val="auto"/>
        </w:rPr>
      </w:pPr>
    </w:p>
    <w:p>
      <w:pPr>
        <w:ind w:left="980" w:right="20" w:hanging="324"/>
        <w:spacing w:after="0" w:line="284" w:lineRule="auto"/>
        <w:tabs>
          <w:tab w:leader="none" w:pos="97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RSUs and your participation in the Plan will not be interpreted to form an employment contract or relationship with BWXT or any Subsidiary (other than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69" w:name="page70"/>
    <w:bookmarkEnd w:id="69"/>
    <w:p>
      <w:pPr>
        <w:ind w:left="960" w:hanging="304"/>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promise of a particular monetary value associated with the vesting of any Performance RSUs;</w:t>
      </w:r>
    </w:p>
    <w:p>
      <w:pPr>
        <w:spacing w:after="0" w:line="246"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6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received, or have had the opportunity to receive independent legal advice in connection with the terms and conditions of this Agreement and the Plan (including the consequences of the cessation of your Active Employment or Active Engagement upon the Performance RSUs);</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51"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BWXT and its Subsidiaries (including the Employer) reserve the right to terminate the employment of any person, regardless of the effect of such termination of employment on entitlements under the Agreement. You hereby waive, and irrevocably release BWXT and its Subsidiaries (including the Employer) from, any claim or entitlement to compensation or damages that may arise from any forfeiture of the Performance RSUs as a result of the cessation of vesting on and after the Termination Date; notwithstanding the foregoing, if your service terminates due to certain termination events as described in this Agreement, the Performance RSUs will be fully vested;</w:t>
      </w:r>
    </w:p>
    <w:p>
      <w:pPr>
        <w:spacing w:after="0" w:line="208"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6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RSUs and the benefits under the Plan, if any, will not automatically transfer to another company in the case of a merger, take-over or transfer of liability; and</w:t>
      </w:r>
    </w:p>
    <w:p>
      <w:pPr>
        <w:spacing w:after="0" w:line="185" w:lineRule="exact"/>
        <w:rPr>
          <w:sz w:val="20"/>
          <w:szCs w:val="20"/>
          <w:color w:val="auto"/>
        </w:rPr>
      </w:pPr>
    </w:p>
    <w:p>
      <w:pPr>
        <w:ind w:left="980" w:hanging="323"/>
        <w:spacing w:after="0" w:line="284" w:lineRule="auto"/>
        <w:rPr>
          <w:sz w:val="20"/>
          <w:szCs w:val="20"/>
          <w:color w:val="auto"/>
        </w:rPr>
      </w:pPr>
      <w:r>
        <w:rPr>
          <w:rFonts w:ascii="Times New Roman" w:cs="Times New Roman" w:eastAsia="Times New Roman" w:hAnsi="Times New Roman"/>
          <w:sz w:val="22"/>
          <w:szCs w:val="22"/>
          <w:color w:val="auto"/>
        </w:rPr>
        <w:t>(m)you acknowledge and agree that the execution of this Agreement is done freely and voluntarily, without inducement or duress.</w:t>
      </w:r>
    </w:p>
    <w:p>
      <w:pPr>
        <w:spacing w:after="0" w:line="165" w:lineRule="exact"/>
        <w:rPr>
          <w:sz w:val="20"/>
          <w:szCs w:val="20"/>
          <w:color w:val="auto"/>
        </w:rPr>
      </w:pPr>
    </w:p>
    <w:p>
      <w:pPr>
        <w:jc w:val="both"/>
        <w:ind w:left="660" w:hanging="652"/>
        <w:spacing w:after="0" w:line="254"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You hereby explicitly and unambiguously consent to the collection, use and transfer, in electronic or other form, of your personal data as described in this Agreement, the Plan, and any other award materials by and among, as applicable, the Employer, BWXT, and its Subsidiaries for the exclusive purpose of implementing, administering and managing your participation in the Plan.</w:t>
      </w:r>
    </w:p>
    <w:p>
      <w:pPr>
        <w:spacing w:after="0" w:line="171" w:lineRule="exact"/>
        <w:rPr>
          <w:rFonts w:ascii="Times New Roman" w:cs="Times New Roman" w:eastAsia="Times New Roman" w:hAnsi="Times New Roman"/>
          <w:sz w:val="22"/>
          <w:szCs w:val="22"/>
          <w:color w:val="auto"/>
        </w:rPr>
      </w:pPr>
    </w:p>
    <w:p>
      <w:pPr>
        <w:jc w:val="both"/>
        <w:ind w:left="6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You understand that BWXT and the Employer may hold certain personal information about you, including but not limited to, your name, home address, email address and telephone number, date of birth, social insurance number, passport number or other identification number, salary, nationality, job title, any Shares or directorships held in BWXT, details of all awards or any other entitlement to Shares granted, canceled, purchased, exercised, vested, unvested or outstanding in your favor (“Data”), for the exclusive purpose of implementing, administering and managing the Plan.</w:t>
      </w:r>
    </w:p>
    <w:p>
      <w:pPr>
        <w:spacing w:after="0" w:line="215" w:lineRule="exact"/>
        <w:rPr>
          <w:rFonts w:ascii="Times New Roman" w:cs="Times New Roman" w:eastAsia="Times New Roman" w:hAnsi="Times New Roman"/>
          <w:sz w:val="22"/>
          <w:szCs w:val="22"/>
          <w:color w:val="auto"/>
        </w:rPr>
      </w:pPr>
    </w:p>
    <w:p>
      <w:pPr>
        <w:jc w:val="both"/>
        <w:ind w:left="6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You understand that Data will be transferred to any third parties assisting BWXT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BWXT and any other possible recipients which may assist BWXT (presently or in the future) with implementing, administering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70" w:name="page71"/>
    <w:bookmarkEnd w:id="70"/>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13" w:lineRule="exact"/>
        <w:rPr>
          <w:sz w:val="20"/>
          <w:szCs w:val="20"/>
          <w:color w:val="auto"/>
        </w:rPr>
      </w:pPr>
    </w:p>
    <w:p>
      <w:pPr>
        <w:ind w:left="660" w:hanging="652"/>
        <w:spacing w:after="0" w:line="271"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Tax-Related Items.</w:t>
      </w:r>
      <w:r>
        <w:rPr>
          <w:rFonts w:ascii="Times New Roman" w:cs="Times New Roman" w:eastAsia="Times New Roman" w:hAnsi="Times New Roman"/>
          <w:sz w:val="22"/>
          <w:szCs w:val="22"/>
          <w:color w:val="auto"/>
        </w:rPr>
        <w:t xml:space="preserve"> Section 7 of the Agreement (the “Liability for Tax-Related Items” provision) is deleted in its entirety and replaced with the following:</w:t>
      </w:r>
    </w:p>
    <w:p>
      <w:pPr>
        <w:spacing w:after="0" w:line="185"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“Liability for Tax-Related Items. Regardless of any action BWXT or your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takes with respect to any or all federal, state, provincial, local, foreign, social insurance, payroll or other taxes (“</w:t>
      </w:r>
      <w:r>
        <w:rPr>
          <w:rFonts w:ascii="Times New Roman" w:cs="Times New Roman" w:eastAsia="Times New Roman" w:hAnsi="Times New Roman"/>
          <w:sz w:val="22"/>
          <w:szCs w:val="22"/>
          <w:u w:val="single" w:color="auto"/>
          <w:color w:val="auto"/>
        </w:rPr>
        <w:t>Tax-Related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Items</w:t>
      </w:r>
      <w:r>
        <w:rPr>
          <w:rFonts w:ascii="Times New Roman" w:cs="Times New Roman" w:eastAsia="Times New Roman" w:hAnsi="Times New Roman"/>
          <w:sz w:val="22"/>
          <w:szCs w:val="22"/>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Performance RSUs, including the grant and vesting of Performance RSUs, subsequent delivery of Shares or the subsequent sale of any Shares acquired pursuant to such Performance RSUs and any dividend equivalent (if any) and (ii) do not commit to structure the terms or any aspect of this grant of Performance RSUs to reduce or eliminate your liability for Tax-Related Items. To the extent that BWXT or the Employer is required to withhold Tax-Related Items in connection with any payment made to or benefit realized by you or another person with respect to the Performance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7 to satisfy applicable Tax-Related Items exceed your estimated tax obligations attributable to the applicable transaction. Furthermore, you may withdraw such agreement to withhold Shares at any time, provided that you make advance arrangements satisfactory to BWXT and the Employer to satisfy the withholding of Tax-Related Items as and when they become due.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Any Shares withheld as described above shall be credited against any such withholding requirement at the fair market value of such Shares on the date the applicable benefit is to be included in your income.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89" w:right="339" w:bottom="1440" w:gutter="0" w:footer="0" w:header="0"/>
        </w:sectPr>
      </w:pPr>
    </w:p>
    <w:bookmarkStart w:id="71" w:name="page72"/>
    <w:bookmarkEnd w:id="71"/>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settled Performance RSUs, notwithstanding that a number of Shares are held back solely for the purpose of paying the Tax-Related Items due as a result of the settlement of the Performance RSUs. Notwithstanding anything herein to the contrary, if the Federal Insurance Contributions Act tax (“</w:t>
      </w:r>
      <w:r>
        <w:rPr>
          <w:rFonts w:ascii="Times New Roman" w:cs="Times New Roman" w:eastAsia="Times New Roman" w:hAnsi="Times New Roman"/>
          <w:sz w:val="22"/>
          <w:szCs w:val="22"/>
          <w:u w:val="single" w:color="auto"/>
          <w:color w:val="auto"/>
        </w:rPr>
        <w:t>FICA Tax</w:t>
      </w:r>
      <w:r>
        <w:rPr>
          <w:rFonts w:ascii="Times New Roman" w:cs="Times New Roman" w:eastAsia="Times New Roman" w:hAnsi="Times New Roman"/>
          <w:sz w:val="22"/>
          <w:szCs w:val="22"/>
          <w:color w:val="auto"/>
        </w:rPr>
        <w:t>”) imposed under Sections 3101, 3121(a) and 3121(v)(2) of the Code becomes due with respect to any of the Performance RSUs prior to the payment of such Performance RSUs, BWXT or Employer will withhold from your cash compensation an amount sufficient to pay the FICA Tax with respect to such Performance RSUs.</w:t>
      </w:r>
    </w:p>
    <w:p>
      <w:pPr>
        <w:spacing w:after="0" w:line="222" w:lineRule="exact"/>
        <w:rPr>
          <w:sz w:val="20"/>
          <w:szCs w:val="20"/>
          <w:color w:val="auto"/>
        </w:rPr>
      </w:pPr>
    </w:p>
    <w:p>
      <w:pPr>
        <w:ind w:left="660" w:right="20" w:hanging="571"/>
        <w:spacing w:after="0" w:line="254" w:lineRule="auto"/>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Performance RSUs</w:t>
      </w:r>
      <w:r>
        <w:rPr>
          <w:rFonts w:ascii="Times New Roman" w:cs="Times New Roman" w:eastAsia="Times New Roman" w:hAnsi="Times New Roman"/>
          <w:sz w:val="22"/>
          <w:szCs w:val="22"/>
          <w:color w:val="auto"/>
        </w:rPr>
        <w:t>. Section 9 of the Agreement (the “Recovery of Performance RSUs” provision) is deleted in its entirety and replaced with the following:</w:t>
      </w:r>
    </w:p>
    <w:p>
      <w:pPr>
        <w:spacing w:after="0" w:line="1" w:lineRule="exact"/>
        <w:rPr>
          <w:rFonts w:ascii="Times New Roman" w:cs="Times New Roman" w:eastAsia="Times New Roman" w:hAnsi="Times New Roman"/>
          <w:sz w:val="22"/>
          <w:szCs w:val="22"/>
          <w:color w:val="auto"/>
        </w:rPr>
      </w:pPr>
    </w:p>
    <w:p>
      <w:pPr>
        <w:jc w:val="both"/>
        <w:ind w:left="13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BWXT is required to prepare an accounting restatement due to the material noncompliance of BWXT with any financial reporting requirement under the U.S. federal securities laws as a result of misconduct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Board reasonably determines that you knowingly engaged in the misconduct, subject to applicable employment standards legislation, BWXT will have the right to recover the Performance RSUs granted during the three-year period preceding the date on which the Board or BWXT, as applicable, determines it is required to prepare the Restatement (the “</w:t>
      </w:r>
      <w:r>
        <w:rPr>
          <w:rFonts w:ascii="Times New Roman" w:cs="Times New Roman" w:eastAsia="Times New Roman" w:hAnsi="Times New Roman"/>
          <w:sz w:val="22"/>
          <w:szCs w:val="22"/>
          <w:u w:val="single" w:color="auto"/>
          <w:color w:val="auto"/>
        </w:rPr>
        <w:t>Three-Year Period</w:t>
      </w:r>
      <w:r>
        <w:rPr>
          <w:rFonts w:ascii="Times New Roman" w:cs="Times New Roman" w:eastAsia="Times New Roman" w:hAnsi="Times New Roman"/>
          <w:sz w:val="22"/>
          <w:szCs w:val="22"/>
          <w:color w:val="auto"/>
        </w:rPr>
        <w:t>”), or vested in whole or in part during the Three-Year Period, or the proceeds related to the Performance RSUs in the Three-Year Period, to the extent of any excess of what would have been granted to or would have vested for you under the Restatement.</w:t>
      </w:r>
    </w:p>
    <w:p>
      <w:pPr>
        <w:spacing w:after="0" w:line="218" w:lineRule="exact"/>
        <w:rPr>
          <w:rFonts w:ascii="Times New Roman" w:cs="Times New Roman" w:eastAsia="Times New Roman" w:hAnsi="Times New Roman"/>
          <w:sz w:val="22"/>
          <w:szCs w:val="22"/>
          <w:color w:val="auto"/>
        </w:rPr>
      </w:pPr>
    </w:p>
    <w:p>
      <w:pPr>
        <w:ind w:left="660" w:hanging="571"/>
        <w:spacing w:after="0" w:line="284" w:lineRule="auto"/>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Covered Individuals</w:t>
      </w:r>
      <w:r>
        <w:rPr>
          <w:rFonts w:ascii="Times New Roman" w:cs="Times New Roman" w:eastAsia="Times New Roman" w:hAnsi="Times New Roman"/>
          <w:sz w:val="22"/>
          <w:szCs w:val="22"/>
          <w:color w:val="auto"/>
        </w:rPr>
        <w:t>. Section 12 of the Agreement (the “Non-Solicitation of Covered Individuals” provision) is deleted in its entirety and replaced with the following:</w:t>
      </w:r>
    </w:p>
    <w:p>
      <w:pPr>
        <w:spacing w:after="0" w:line="171"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21"/>
          <w:szCs w:val="21"/>
          <w:color w:val="auto"/>
        </w:rPr>
        <w:t>In consideration of the grant of Performance RSUs provided under this Agreement, the sufficiency of which is expressly acknowledged, you agree that, during your employment and for the twelve (12) month period following your Termination Date, you shall not, without the prior written consent of the Company, directly or indirectly, or on behalf of any person, (i) entice or solicit (or attempt to entice or solicit) any person who is an employee, consultant or independent contractor of the Company or any of its Affiliates or Ventures and with whom you had contact in the course of your employment with the Company during the two (2) year period immediately before the Termination Date (or, if shorter, such period as you are / were employed) (a “</w:t>
      </w:r>
      <w:r>
        <w:rPr>
          <w:rFonts w:ascii="Times New Roman" w:cs="Times New Roman" w:eastAsia="Times New Roman" w:hAnsi="Times New Roman"/>
          <w:sz w:val="21"/>
          <w:szCs w:val="21"/>
          <w:u w:val="single" w:color="auto"/>
          <w:color w:val="auto"/>
        </w:rPr>
        <w:t>Covered Individual</w:t>
      </w:r>
      <w:r>
        <w:rPr>
          <w:rFonts w:ascii="Times New Roman" w:cs="Times New Roman" w:eastAsia="Times New Roman" w:hAnsi="Times New Roman"/>
          <w:sz w:val="21"/>
          <w:szCs w:val="21"/>
          <w:color w:val="auto"/>
        </w:rPr>
        <w:t>”) to leave the employment of, or terminate or reduce the engagement with, the Company or any of its Affiliates or Ventures, or</w:t>
      </w:r>
    </w:p>
    <w:p>
      <w:pPr>
        <w:spacing w:after="0" w:line="5" w:lineRule="exact"/>
        <w:rPr>
          <w:sz w:val="20"/>
          <w:szCs w:val="20"/>
          <w:color w:val="auto"/>
        </w:rPr>
      </w:pPr>
    </w:p>
    <w:p>
      <w:pPr>
        <w:jc w:val="both"/>
        <w:ind w:left="1300" w:firstLine="4"/>
        <w:spacing w:after="0" w:line="252" w:lineRule="auto"/>
        <w:tabs>
          <w:tab w:leader="none" w:pos="162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 third party in soliciting any Covered Individual, or attempt to do same, who is at such time (or was within twelve (12) months prior to such time) employed or engaged by the Company or any of its Affiliates or Ventures as an employee,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440" w:right="339" w:bottom="1440" w:gutter="0" w:footer="0" w:header="0"/>
        </w:sectPr>
      </w:pPr>
    </w:p>
    <w:bookmarkStart w:id="72" w:name="page73"/>
    <w:bookmarkEnd w:id="72"/>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consultant or independent contractor to perform any work or render any service similar or related to that provided by such Covered Individual to the Company or any of its Affiliates or Ventures. The provisions of this Section 12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12,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12 shall survive the termination of your employment for any reason.</w:t>
      </w:r>
    </w:p>
    <w:p>
      <w:pPr>
        <w:spacing w:after="0" w:line="207"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1"/>
          <w:szCs w:val="21"/>
          <w:color w:val="auto"/>
        </w:rPr>
        <w:t>If you should take actions in violation or breach of or in conflict with Section 12 hereof, the Company has the right to cause an immediate forfeiture of (i) your rights to any Performance RSUs,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vesting of any Performance RSUs, and</w:t>
      </w:r>
    </w:p>
    <w:p>
      <w:pPr>
        <w:spacing w:after="0" w:line="2" w:lineRule="exact"/>
        <w:rPr>
          <w:sz w:val="20"/>
          <w:szCs w:val="20"/>
          <w:color w:val="auto"/>
        </w:rPr>
      </w:pPr>
    </w:p>
    <w:p>
      <w:pPr>
        <w:ind w:left="1640" w:hanging="336"/>
        <w:spacing w:after="0"/>
        <w:tabs>
          <w:tab w:leader="none" w:pos="164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forfeiture of any vested Shares held by you as a result of the vesting of any Performance RSUs.</w:t>
      </w:r>
    </w:p>
    <w:p>
      <w:pPr>
        <w:spacing w:after="0" w:line="222" w:lineRule="exact"/>
        <w:rPr>
          <w:rFonts w:ascii="Times New Roman" w:cs="Times New Roman" w:eastAsia="Times New Roman" w:hAnsi="Times New Roman"/>
          <w:sz w:val="22"/>
          <w:szCs w:val="22"/>
          <w:color w:val="auto"/>
        </w:rPr>
      </w:pPr>
    </w:p>
    <w:p>
      <w:pPr>
        <w:ind w:left="660" w:hanging="571"/>
        <w:spacing w:after="0"/>
        <w:tabs>
          <w:tab w:leader="none" w:pos="6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The following provision will apply to residents of Quebec:</w:t>
      </w:r>
    </w:p>
    <w:p>
      <w:pPr>
        <w:spacing w:after="0" w:line="27" w:lineRule="exact"/>
        <w:rPr>
          <w:rFonts w:ascii="Times New Roman" w:cs="Times New Roman" w:eastAsia="Times New Roman" w:hAnsi="Times New Roman"/>
          <w:sz w:val="22"/>
          <w:szCs w:val="22"/>
          <w:color w:val="auto"/>
        </w:rPr>
      </w:pPr>
    </w:p>
    <w:p>
      <w:pPr>
        <w:jc w:val="both"/>
        <w:ind w:left="6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223" w:lineRule="exact"/>
        <w:rPr>
          <w:rFonts w:ascii="Times New Roman" w:cs="Times New Roman" w:eastAsia="Times New Roman" w:hAnsi="Times New Roman"/>
          <w:sz w:val="22"/>
          <w:szCs w:val="22"/>
          <w:color w:val="auto"/>
        </w:rPr>
      </w:pPr>
    </w:p>
    <w:p>
      <w:pPr>
        <w:jc w:val="both"/>
        <w:ind w:left="66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97" w:lineRule="exact"/>
        <w:rPr>
          <w:rFonts w:ascii="Times New Roman" w:cs="Times New Roman" w:eastAsia="Times New Roman" w:hAnsi="Times New Roman"/>
          <w:sz w:val="22"/>
          <w:szCs w:val="22"/>
          <w:color w:val="auto"/>
        </w:rPr>
      </w:pPr>
    </w:p>
    <w:p>
      <w:pPr>
        <w:jc w:val="both"/>
        <w:ind w:left="660" w:hanging="652"/>
        <w:spacing w:after="0" w:line="256" w:lineRule="auto"/>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Settled in Shares Only</w:t>
      </w:r>
      <w:r>
        <w:rPr>
          <w:rFonts w:ascii="Times New Roman" w:cs="Times New Roman" w:eastAsia="Times New Roman" w:hAnsi="Times New Roman"/>
          <w:sz w:val="22"/>
          <w:szCs w:val="22"/>
          <w:color w:val="auto"/>
        </w:rPr>
        <w:t>. Notwithstanding anything to the contrary in the Plan and/or this Agreement, any dividend equivalents credited shall be in the form of additional Performance RSUs that are subject to the same terms and conditions, including vesting and time of settlement, as the Performance RSUs to which they relate and shall only be settled in Shares.</w:t>
      </w:r>
    </w:p>
    <w:p>
      <w:pPr>
        <w:spacing w:after="0" w:line="203" w:lineRule="exact"/>
        <w:rPr>
          <w:rFonts w:ascii="Times New Roman" w:cs="Times New Roman" w:eastAsia="Times New Roman" w:hAnsi="Times New Roman"/>
          <w:sz w:val="22"/>
          <w:szCs w:val="22"/>
          <w:color w:val="auto"/>
        </w:rPr>
      </w:pPr>
    </w:p>
    <w:p>
      <w:pPr>
        <w:jc w:val="both"/>
        <w:ind w:left="660" w:hanging="652"/>
        <w:spacing w:after="0" w:line="251" w:lineRule="auto"/>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RSUs Settled in Shares Only</w:t>
      </w:r>
      <w:r>
        <w:rPr>
          <w:rFonts w:ascii="Times New Roman" w:cs="Times New Roman" w:eastAsia="Times New Roman" w:hAnsi="Times New Roman"/>
          <w:sz w:val="22"/>
          <w:szCs w:val="22"/>
          <w:color w:val="auto"/>
        </w:rPr>
        <w:t>. Notwithstanding anything to the contrary in the Plan and/or this Agreement, the Company shall not have the right unilaterally to cause you to surrender all or a portion of your Performance RSUs for cash in lieu of Shares (including with respect to cash amounts required to satisfy Tax-Related Items). However, from time to time, the Committee may provide you with the right to elect (which right may be time-limited and/or tied to the occurrence of contingent events, at the Committee’s sole discretion) to surrender such Performance RSUs for a cash compensation payment. 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15</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73" w:name="page74"/>
    <w:bookmarkEnd w:id="73"/>
    <w:p>
      <w:pPr>
        <w:ind w:left="660" w:right="20"/>
        <w:spacing w:after="0" w:line="271" w:lineRule="auto"/>
        <w:rPr>
          <w:sz w:val="20"/>
          <w:szCs w:val="20"/>
          <w:color w:val="auto"/>
        </w:rPr>
      </w:pPr>
      <w:r>
        <w:rPr>
          <w:rFonts w:ascii="Times New Roman" w:cs="Times New Roman" w:eastAsia="Times New Roman" w:hAnsi="Times New Roman"/>
          <w:sz w:val="22"/>
          <w:szCs w:val="22"/>
          <w:color w:val="auto"/>
        </w:rPr>
        <w:t>Performance RSUs that you have not elected to be surrendered for cash compensation shall only be settled in Shares or, if so determined by the Committee and communicated to you in advance, forfeited.</w:t>
      </w:r>
    </w:p>
    <w:p>
      <w:pPr>
        <w:spacing w:after="0" w:line="185" w:lineRule="exact"/>
        <w:rPr>
          <w:sz w:val="20"/>
          <w:szCs w:val="20"/>
          <w:color w:val="auto"/>
        </w:rPr>
      </w:pPr>
    </w:p>
    <w:p>
      <w:pPr>
        <w:jc w:val="both"/>
        <w:ind w:left="660" w:hanging="652"/>
        <w:spacing w:after="0" w:line="263"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Notwithstanding any language to the contrary in the Plan, you are prohibited from surrendering Shares that you already own or from attesting to the ownership of Shares to pay any tax withholding in connection with Performance RSUs granted to you.</w:t>
      </w:r>
    </w:p>
    <w:p>
      <w:pPr>
        <w:spacing w:after="0" w:line="194"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xml:space="preserve"> Notwithstanding anything to the contrary in the Plan, no payment or other compensation shall be provided with respect to fractional Shares, which shall be rounded down to the nearest whole number of Shares.</w:t>
      </w:r>
    </w:p>
    <w:p>
      <w:pPr>
        <w:spacing w:after="0" w:line="184" w:lineRule="exact"/>
        <w:rPr>
          <w:rFonts w:ascii="Times New Roman" w:cs="Times New Roman" w:eastAsia="Times New Roman" w:hAnsi="Times New Roman"/>
          <w:sz w:val="22"/>
          <w:szCs w:val="22"/>
          <w:color w:val="auto"/>
        </w:rPr>
      </w:pPr>
    </w:p>
    <w:p>
      <w:pPr>
        <w:jc w:val="both"/>
        <w:ind w:left="660" w:hanging="652"/>
        <w:spacing w:after="0" w:line="261" w:lineRule="auto"/>
        <w:tabs>
          <w:tab w:leader="none" w:pos="6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Common Law Waiver</w:t>
      </w:r>
      <w:r>
        <w:rPr>
          <w:rFonts w:ascii="Times New Roman" w:cs="Times New Roman" w:eastAsia="Times New Roman" w:hAnsi="Times New Roman"/>
          <w:sz w:val="21"/>
          <w:szCs w:val="21"/>
          <w:color w:val="auto"/>
        </w:rPr>
        <w:t>. For absolute certainty, by accepting and executing this Agreement, you specifically represent, warrant and acknowledge that you have read and understood the terms and conditions set out in Section 4 and the definitions of “Actively Employed”, “Actively Engaged” and “Termination Date” in this Agreement, which: (i) have the effect that you shall have no entitlement to damages or other compensation whatsoever arising from, in lieu of, or related to any Performance RSU which would have vested or been granted after your Termination Date, including but not limited to damages in lieu of notice at common law; and (ii) have the effect that no period of contractual or common law reasonable notice that exceeds your minimum statutory notice period under applicable employment standards legislation (if any), shall be used for the purposes of calculating your entitlement under the Plan or this Agreement. By accepting and executing this Agreement, you further waive any eligibility to receive damages or payment in lieu of any forfeited Performance RSUs that would have vested or accrued during any contractual or common law reasonable notice period that exceeds your minimum statutory notice period under the applicable employment standards legislation (if any).</w:t>
      </w:r>
    </w:p>
    <w:p>
      <w:pPr>
        <w:spacing w:after="0" w:line="202" w:lineRule="exact"/>
        <w:rPr>
          <w:rFonts w:ascii="Times New Roman" w:cs="Times New Roman" w:eastAsia="Times New Roman" w:hAnsi="Times New Roman"/>
          <w:sz w:val="21"/>
          <w:szCs w:val="21"/>
          <w:color w:val="auto"/>
        </w:rPr>
      </w:pPr>
    </w:p>
    <w:p>
      <w:pPr>
        <w:ind w:left="660" w:hanging="652"/>
        <w:spacing w:after="0" w:line="284"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Section 18 of the Agreement (the “Acknowledgment” provision) is deleted in its entirety and replaced with the following:</w:t>
      </w:r>
    </w:p>
    <w:p>
      <w:pPr>
        <w:spacing w:after="0" w:line="171" w:lineRule="exact"/>
        <w:rPr>
          <w:sz w:val="20"/>
          <w:szCs w:val="20"/>
          <w:color w:val="auto"/>
        </w:rPr>
      </w:pPr>
    </w:p>
    <w:p>
      <w:pPr>
        <w:jc w:val="both"/>
        <w:ind w:left="1300" w:right="900"/>
        <w:spacing w:after="0" w:line="263" w:lineRule="auto"/>
        <w:rPr>
          <w:sz w:val="20"/>
          <w:szCs w:val="20"/>
          <w:color w:val="auto"/>
        </w:rPr>
      </w:pPr>
      <w:r>
        <w:rPr>
          <w:rFonts w:ascii="Times New Roman" w:cs="Times New Roman" w:eastAsia="Times New Roman" w:hAnsi="Times New Roman"/>
          <w:sz w:val="21"/>
          <w:szCs w:val="21"/>
          <w:color w:val="auto"/>
        </w:rPr>
        <w:t>"By accepting and executing this Agreement, you further represent, warrant and acknowledge that: (a) have received a copy of the Plan, (b) have had an opportunity to review the terms of this Agreement and the Plan, (c) understand the terms and conditions of this Agreement and the Plan, (d) the terms and conditions of the Plan are fair and reasonable and you will not make a claim to the contrary, (e) agree to such terms and conditions, and (f) you have read and understood the Plan and this Agreement, and agree to the terms and conditions thereof including, without limitation, the definitions of “Active Employment”, “Active Engagement”, “Termination Date” and Sections 4, 9 and 10 of this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16</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74" w:name="page75"/>
    <w:bookmarkEnd w:id="74"/>
    <w:p>
      <w:pPr>
        <w:jc w:val="both"/>
        <w:ind w:left="660" w:hanging="652"/>
        <w:spacing w:after="0" w:line="262" w:lineRule="auto"/>
        <w:tabs>
          <w:tab w:leader="none" w:pos="6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Restrictions on Resale</w:t>
      </w:r>
      <w:r>
        <w:rPr>
          <w:rFonts w:ascii="Times New Roman" w:cs="Times New Roman" w:eastAsia="Times New Roman" w:hAnsi="Times New Roman"/>
          <w:sz w:val="21"/>
          <w:szCs w:val="21"/>
          <w:color w:val="auto"/>
        </w:rPr>
        <w:t>. In addition to the restrictions on resale and transfer noted in the Plan materials, securities purchased under the Plan may be subject to certain restrictions on resale imposed by Canadian provincial securities laws. You are encouraged to seek legal advice prior to any resale of such securities. In general, participants resident in Canada may resell their securities in transactions carried out on exchanges outside of Canada and, in particular, you are generally permitted to sell Shares acquired pursuant to the Plan through the designated broker appointed under the Plan, if any, provided that BWXT is a foreign issuer that is not public in Canada and the sale of the Shares acquired pursuant to the Plan takes place: (i) through an exchange, or a market, outside of Canada on the distribution date; or (ii) to a person or company outside of Canada. For purposes hereof, a foreign issuer is an issuer that: (a) is not incorporated or existing pursuant to the laws of Canada or any jurisdiction of Canada; (b) does not have its head office in Canada; and (c) does not have a majority of its executive officers or directors ordinarily resident in Canada.</w:t>
      </w:r>
    </w:p>
    <w:p>
      <w:pPr>
        <w:spacing w:after="0" w:line="198" w:lineRule="exact"/>
        <w:rPr>
          <w:rFonts w:ascii="Times New Roman" w:cs="Times New Roman" w:eastAsia="Times New Roman" w:hAnsi="Times New Roman"/>
          <w:sz w:val="21"/>
          <w:szCs w:val="21"/>
          <w:color w:val="auto"/>
        </w:rPr>
      </w:pPr>
    </w:p>
    <w:p>
      <w:pPr>
        <w:jc w:val="both"/>
        <w:ind w:left="660" w:hanging="652"/>
        <w:spacing w:after="0" w:line="268" w:lineRule="auto"/>
        <w:tabs>
          <w:tab w:leader="none" w:pos="6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Reporting.</w:t>
      </w:r>
      <w:r>
        <w:rPr>
          <w:rFonts w:ascii="Times New Roman" w:cs="Times New Roman" w:eastAsia="Times New Roman" w:hAnsi="Times New Roman"/>
          <w:sz w:val="21"/>
          <w:szCs w:val="21"/>
          <w:color w:val="auto"/>
        </w:rPr>
        <w:t xml:space="preserve"> You acknowledge that the Tax Act and the regulations thereunder require a Canadian resident individual (among others) to file an information return disclosing prescribed information where, at any time in a tax year, the total cost amount of such individual’s “specified foreign property” (which includes shares, options, restricted stock units, and performance-based restricted stock units) exceeds Cdn.$100,000. You acknowledge having had the opportunity to consult your own tax advisor regarding this reporting requirement and agree that such requirement is solely your responsibility.</w:t>
      </w:r>
    </w:p>
    <w:p>
      <w:pPr>
        <w:spacing w:after="0" w:line="190" w:lineRule="exact"/>
        <w:rPr>
          <w:rFonts w:ascii="Times New Roman" w:cs="Times New Roman" w:eastAsia="Times New Roman" w:hAnsi="Times New Roman"/>
          <w:sz w:val="21"/>
          <w:szCs w:val="21"/>
          <w:color w:val="auto"/>
        </w:rPr>
      </w:pPr>
    </w:p>
    <w:p>
      <w:pPr>
        <w:jc w:val="both"/>
        <w:ind w:left="660" w:hanging="652"/>
        <w:spacing w:after="0" w:line="263" w:lineRule="auto"/>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Security.</w:t>
      </w:r>
      <w:r>
        <w:rPr>
          <w:rFonts w:ascii="Times New Roman" w:cs="Times New Roman" w:eastAsia="Times New Roman" w:hAnsi="Times New Roman"/>
          <w:sz w:val="22"/>
          <w:szCs w:val="22"/>
          <w:color w:val="auto"/>
        </w:rPr>
        <w:t xml:space="preserve"> In the event that BWXT or the Employer is at any time concurrent with a grant of a Performance RSU a “specified person” as defined in subsection 110(0.1) of the Tax Act, each Share subject to such Performance RSU is hereby designated a “non-qualified security” within the meaning of section 110 of the Tax Act.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120913670 v2</w:t>
      </w:r>
    </w:p>
    <w:p>
      <w:pPr>
        <w:sectPr>
          <w:pgSz w:w="11900" w:h="16838" w:orient="portrait"/>
          <w:cols w:equalWidth="0" w:num="1">
            <w:col w:w="11240"/>
          </w:cols>
          <w:pgMar w:left="320" w:top="139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color w:val="auto"/>
        </w:rPr>
        <w:t>Exhibit 10.5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AGREEMENT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[____________________]</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By accepting your grant online through the Schwab Equity Award Center, you agree that these incentives are granted under and governed by the terms and conditions of the BWX Technologies, Inc. 2020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this Restricted Stock Units Grant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which is included in the online acceptance process. A copy of the Plan and the Prospectus relating to the stock issued under the Plan can be found at https://eac.schwab.com within the Messages inbox of your Schwab account. The Plan and Prospectus are incorporated by reference and made a part of the terms and conditions of your award. If you would like to receive a paper copy of either the Plan or Prospectus, please contact [ ] at [ ] or [ ]@bwxt.com.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6377305</wp:posOffset>
            </wp:positionH>
            <wp:positionV relativeFrom="paragraph">
              <wp:posOffset>-200660</wp:posOffset>
            </wp:positionV>
            <wp:extent cx="274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-200660</wp:posOffset>
            </wp:positionV>
            <wp:extent cx="179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-29210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[_________]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Compensation Committee of the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BWX</w:t>
      </w:r>
    </w:p>
    <w:p>
      <w:pPr>
        <w:spacing w:after="0" w:line="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Technologies, Inc. (“</w:t>
      </w:r>
      <w:r>
        <w:rPr>
          <w:rFonts w:ascii="Times New Roman" w:cs="Times New Roman" w:eastAsia="Times New Roman" w:hAnsi="Times New Roman"/>
          <w:sz w:val="22"/>
          <w:szCs w:val="22"/>
          <w:u w:val="single" w:color="auto"/>
          <w:color w:val="auto"/>
        </w:rPr>
        <w:t>BWXT</w:t>
      </w:r>
      <w:r>
        <w:rPr>
          <w:rFonts w:ascii="Times New Roman" w:cs="Times New Roman" w:eastAsia="Times New Roman" w:hAnsi="Times New Roman"/>
          <w:sz w:val="22"/>
          <w:szCs w:val="22"/>
          <w:color w:val="auto"/>
        </w:rPr>
        <w:t>”) awarded you a grant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under the Plan. The provisions of the Plan are incorporated herein by reference and capitalized terms used but not otherwise defined in this Agreement have the meanings given them in the Plan. In the event of a discrepancy between the capitalized terms defined in this Agreement and in the Plan, this Agreement shall govern.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Any reference or definition contained in this Agreement shall, except as otherwise specified, be construed in accordance with the terms and conditions of the Plan and all determinations and interpretations made by the Committee with regard to any question arising hereunder or under the Plan shall be binding and conclusive on you and your legal representatives and beneficiaries. The term “BWXT” as used in this Agreement with reference to employment or separation from service shall include subsidiaries of BWXT (including unconsolidated joint ventures). Whenever the words “you” or “your” are used in any provision of this Agreement under circumstances where the provision should logically be construed to apply to your beneficiary, estate, or personal representative, to whom any rights under this Agreement may be transferred by will or by the laws of descent and distribution, it shall be deemed to include such person.</w:t>
      </w:r>
    </w:p>
    <w:p>
      <w:pPr>
        <w:sectPr>
          <w:pgSz w:w="11900" w:h="16838" w:orient="portrait"/>
          <w:cols w:equalWidth="0" w:num="1">
            <w:col w:w="11240"/>
          </w:cols>
          <w:pgMar w:left="320" w:top="134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Units</w:t>
      </w:r>
    </w:p>
    <w:p>
      <w:pPr>
        <w:spacing w:after="0" w:line="251" w:lineRule="exact"/>
        <w:rPr>
          <w:sz w:val="20"/>
          <w:szCs w:val="20"/>
          <w:color w:val="auto"/>
        </w:rPr>
      </w:pPr>
    </w:p>
    <w:p>
      <w:pPr>
        <w:ind w:right="20" w:firstLine="8"/>
        <w:spacing w:after="0" w:line="284" w:lineRule="auto"/>
        <w:tabs>
          <w:tab w:leader="none" w:pos="55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You have been awarded [__________] RSUs. Each RSU represents a right to receive one Share after the vesting of such RSU, as set forth in Section 2 of this Agreement (the “Vesting Requirements” provision).</w:t>
      </w:r>
    </w:p>
    <w:p>
      <w:pPr>
        <w:spacing w:after="0" w:line="170" w:lineRule="exact"/>
        <w:rPr>
          <w:rFonts w:ascii="Times New Roman" w:cs="Times New Roman" w:eastAsia="Times New Roman" w:hAnsi="Times New Roman"/>
          <w:sz w:val="22"/>
          <w:szCs w:val="22"/>
          <w:color w:val="auto"/>
        </w:rPr>
      </w:pPr>
    </w:p>
    <w:p>
      <w:pPr>
        <w:jc w:val="both"/>
        <w:ind w:firstLine="8"/>
        <w:spacing w:after="0" w:line="257" w:lineRule="auto"/>
        <w:tabs>
          <w:tab w:leader="none" w:pos="45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Subject to Section 3 of this Agreement (the “Forfeiture of RSUs” provision), the RSUs will become vested under one or more of the following circumstances, to the extent the RSUs have not previously vested or become forfeited as of the occurrence of such circumstance:</w:t>
      </w:r>
    </w:p>
    <w:p>
      <w:pPr>
        <w:spacing w:after="0" w:line="200" w:lineRule="exact"/>
        <w:rPr>
          <w:sz w:val="20"/>
          <w:szCs w:val="20"/>
          <w:color w:val="auto"/>
        </w:rPr>
      </w:pPr>
    </w:p>
    <w:p>
      <w:pPr>
        <w:ind w:left="660" w:firstLine="27"/>
        <w:spacing w:after="0" w:line="284" w:lineRule="auto"/>
        <w:rPr>
          <w:sz w:val="20"/>
          <w:szCs w:val="20"/>
          <w:color w:val="auto"/>
        </w:rPr>
      </w:pPr>
      <w:r>
        <w:rPr>
          <w:rFonts w:ascii="Times New Roman" w:cs="Times New Roman" w:eastAsia="Times New Roman" w:hAnsi="Times New Roman"/>
          <w:sz w:val="22"/>
          <w:szCs w:val="22"/>
          <w:color w:val="auto"/>
        </w:rPr>
        <w:t>[in one-third (1/3) increments on the first, second and third anniversaries of the Date of Grant (the date of each, an “Anniversary Date”)] [100% on ______], provided you are still employed with BWXT;</w:t>
      </w:r>
    </w:p>
    <w:p>
      <w:pPr>
        <w:spacing w:after="0" w:line="171" w:lineRule="exact"/>
        <w:rPr>
          <w:sz w:val="20"/>
          <w:szCs w:val="20"/>
          <w:color w:val="auto"/>
        </w:rPr>
      </w:pPr>
    </w:p>
    <w:p>
      <w:pPr>
        <w:jc w:val="both"/>
        <w:ind w:left="660" w:hanging="100"/>
        <w:spacing w:after="0" w:line="257" w:lineRule="auto"/>
        <w:rPr>
          <w:sz w:val="20"/>
          <w:szCs w:val="20"/>
          <w:color w:val="auto"/>
        </w:rPr>
      </w:pPr>
      <w:r>
        <w:rPr>
          <w:rFonts w:ascii="Times New Roman" w:cs="Times New Roman" w:eastAsia="Times New Roman" w:hAnsi="Times New Roman"/>
          <w:sz w:val="22"/>
          <w:szCs w:val="22"/>
          <w:color w:val="auto"/>
        </w:rPr>
        <w:t>[if your employment terminates due to Retirement (as defined below) on or after the first Anniversary Date and prior to the second Anniversary Date, the remaining outstanding and unvested RSUs vest in one-half increments on the second and third Anniversary Dates;]</w:t>
      </w:r>
    </w:p>
    <w:p>
      <w:pPr>
        <w:spacing w:after="0" w:line="200" w:lineRule="exact"/>
        <w:rPr>
          <w:sz w:val="20"/>
          <w:szCs w:val="20"/>
          <w:color w:val="auto"/>
        </w:rPr>
      </w:pPr>
    </w:p>
    <w:p>
      <w:pPr>
        <w:ind w:left="660" w:firstLine="74"/>
        <w:spacing w:after="0" w:line="271" w:lineRule="auto"/>
        <w:rPr>
          <w:sz w:val="20"/>
          <w:szCs w:val="20"/>
          <w:color w:val="auto"/>
        </w:rPr>
      </w:pPr>
      <w:r>
        <w:rPr>
          <w:rFonts w:ascii="Times New Roman" w:cs="Times New Roman" w:eastAsia="Times New Roman" w:hAnsi="Times New Roman"/>
          <w:sz w:val="22"/>
          <w:szCs w:val="22"/>
          <w:color w:val="auto"/>
        </w:rPr>
        <w:t>[if your employment terminates due to Retirement on or after the second Anniversary Date and prior to the third Anniversary Date, 100% of the then-outstanding and unvested RSUs vest on the third Anniversary Date;]</w:t>
      </w:r>
    </w:p>
    <w:p>
      <w:pPr>
        <w:spacing w:after="0" w:line="198" w:lineRule="exact"/>
        <w:rPr>
          <w:sz w:val="20"/>
          <w:szCs w:val="20"/>
          <w:color w:val="auto"/>
        </w:rPr>
      </w:pPr>
    </w:p>
    <w:p>
      <w:pPr>
        <w:ind w:left="660" w:hanging="53"/>
        <w:spacing w:after="0" w:line="271" w:lineRule="auto"/>
        <w:rPr>
          <w:sz w:val="20"/>
          <w:szCs w:val="20"/>
          <w:color w:val="auto"/>
        </w:rPr>
      </w:pPr>
      <w:r>
        <w:rPr>
          <w:rFonts w:ascii="Times New Roman" w:cs="Times New Roman" w:eastAsia="Times New Roman" w:hAnsi="Times New Roman"/>
          <w:sz w:val="22"/>
          <w:szCs w:val="22"/>
          <w:color w:val="auto"/>
        </w:rPr>
        <w:t>100% of the then-outstanding and unvested RSUs on the earlier of the following to occur prior to [the third Anniversary Date] [_________]: (a) your death, or (b) your Disability; and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4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RSUs, the RSUs shall be treated as set forth in Article 16 of the Plan.</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purposes of this Agreement, the term “Retirement” means termination of your employment with BWXT (other than for Cause) after attaining (i) at least 60 years of age and (ii) at least [5] [10] years of service with BWXT (with years of service calculated by reference from your “adjusted service date,” as determined by the Company).]</w:t>
      </w:r>
    </w:p>
    <w:p>
      <w:pPr>
        <w:spacing w:after="0" w:line="200" w:lineRule="exact"/>
        <w:rPr>
          <w:sz w:val="20"/>
          <w:szCs w:val="20"/>
          <w:color w:val="auto"/>
        </w:rPr>
      </w:pPr>
    </w:p>
    <w:p>
      <w:pPr>
        <w:ind w:right="20" w:firstLine="8"/>
        <w:spacing w:after="0" w:line="271" w:lineRule="auto"/>
        <w:tabs>
          <w:tab w:leader="none" w:pos="51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RSUs</w:t>
      </w:r>
      <w:r>
        <w:rPr>
          <w:rFonts w:ascii="Times New Roman" w:cs="Times New Roman" w:eastAsia="Times New Roman" w:hAnsi="Times New Roman"/>
          <w:sz w:val="22"/>
          <w:szCs w:val="22"/>
          <w:color w:val="auto"/>
        </w:rPr>
        <w:t>. Except as otherwise provided in Section 2, RSUs which are not or do not become vested upon your termination of employment shall, coincident therewith, terminate and be of no force or effect.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event of termination of your employment for Cause, as determined in the sole judgment of the Committee, all RSUs and all rights or benefits awarded to you under this grant of RSUs are forfeited, terminated and withdrawn immediately upon notice of such determination. The Committee shall have the right to suspend any and all rights or benefits awarded to you hereunder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50" w:right="339" w:bottom="1440" w:gutter="0" w:footer="0" w:header="0"/>
        </w:sectPr>
      </w:pPr>
    </w:p>
    <w:bookmarkStart w:id="77" w:name="page78"/>
    <w:bookmarkEnd w:id="77"/>
    <w:p>
      <w:pPr>
        <w:ind w:right="20"/>
        <w:spacing w:after="0" w:line="271" w:lineRule="auto"/>
        <w:rPr>
          <w:sz w:val="20"/>
          <w:szCs w:val="20"/>
          <w:color w:val="auto"/>
        </w:rPr>
      </w:pPr>
      <w:r>
        <w:rPr>
          <w:rFonts w:ascii="Times New Roman" w:cs="Times New Roman" w:eastAsia="Times New Roman" w:hAnsi="Times New Roman"/>
          <w:sz w:val="22"/>
          <w:szCs w:val="22"/>
          <w:color w:val="auto"/>
        </w:rPr>
        <w:t>pending its investigation and final determination with regard to such matters. The forfeiture provisions of this paragraph are in addition to the provisions under the heading “Clawback Provisions” below.</w:t>
      </w:r>
    </w:p>
    <w:p>
      <w:pPr>
        <w:spacing w:after="0" w:line="198" w:lineRule="exact"/>
        <w:rPr>
          <w:sz w:val="20"/>
          <w:szCs w:val="20"/>
          <w:color w:val="auto"/>
        </w:rPr>
      </w:pPr>
    </w:p>
    <w:p>
      <w:pPr>
        <w:jc w:val="both"/>
        <w:ind w:firstLine="8"/>
        <w:spacing w:after="0" w:line="251" w:lineRule="auto"/>
        <w:tabs>
          <w:tab w:leader="none" w:pos="48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RSUs</w:t>
      </w:r>
      <w:r>
        <w:rPr>
          <w:rFonts w:ascii="Times New Roman" w:cs="Times New Roman" w:eastAsia="Times New Roman" w:hAnsi="Times New Roman"/>
          <w:sz w:val="22"/>
          <w:szCs w:val="22"/>
          <w:color w:val="auto"/>
        </w:rPr>
        <w:t>. If you have made a permitted deferral election with respect to the RSUs, then, subject to compliance with Section 409A of the Code (to the extent applicable), vested RSUs shall be paid to you in accordance with such deferral election. If you have not made a permitted deferral election with respect to the RSUs, vested RSUs shall be paid to you in the form of Shares within 10 days after [each Anniversary Date] [_______]. To the extent the RSUs are not subject to a “substantial risk of forfeiture” (within the meaning of Section 409A of the Code), the RSUs shall be paid on an accelerated basis on any of the following events, to the extent necessary to comply with Section 409A of the Code:</w:t>
      </w:r>
    </w:p>
    <w:p>
      <w:pPr>
        <w:spacing w:after="0" w:line="181" w:lineRule="exact"/>
        <w:rPr>
          <w:rFonts w:ascii="Times New Roman" w:cs="Times New Roman" w:eastAsia="Times New Roman" w:hAnsi="Times New Roman"/>
          <w:sz w:val="22"/>
          <w:szCs w:val="22"/>
          <w:color w:val="auto"/>
        </w:rPr>
      </w:pPr>
    </w:p>
    <w:p>
      <w:pPr>
        <w:ind w:left="760" w:hanging="318"/>
        <w:spacing w:after="0" w:line="271" w:lineRule="auto"/>
        <w:tabs>
          <w:tab w:leader="none" w:pos="75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 Change in Control, unless such Change in Control does not constitute a “change in control” for purposes of Section 409A(a)(2)(A)(v) of the Code (a “</w:t>
      </w:r>
      <w:r>
        <w:rPr>
          <w:rFonts w:ascii="Times New Roman" w:cs="Times New Roman" w:eastAsia="Times New Roman" w:hAnsi="Times New Roman"/>
          <w:sz w:val="22"/>
          <w:szCs w:val="22"/>
          <w:u w:val="single" w:color="auto"/>
          <w:color w:val="auto"/>
        </w:rPr>
        <w:t>409A Change in Control</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760" w:hanging="318"/>
        <w:spacing w:after="0" w:line="271" w:lineRule="auto"/>
        <w:tabs>
          <w:tab w:leader="none" w:pos="75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separation from service (within the meaning of Section 409A of the Code) with BWXT within two years after a Change in Control that is a 409A Change in Control;</w:t>
      </w:r>
    </w:p>
    <w:p>
      <w:pPr>
        <w:spacing w:after="0" w:line="157" w:lineRule="exact"/>
        <w:rPr>
          <w:rFonts w:ascii="Times New Roman" w:cs="Times New Roman" w:eastAsia="Times New Roman" w:hAnsi="Times New Roman"/>
          <w:sz w:val="22"/>
          <w:szCs w:val="22"/>
          <w:color w:val="auto"/>
        </w:rPr>
      </w:pPr>
    </w:p>
    <w:p>
      <w:pPr>
        <w:ind w:left="760" w:hanging="318"/>
        <w:spacing w:after="0"/>
        <w:tabs>
          <w:tab w:leader="none" w:pos="7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death; or</w:t>
      </w:r>
    </w:p>
    <w:p>
      <w:pPr>
        <w:spacing w:after="0" w:line="233" w:lineRule="exact"/>
        <w:rPr>
          <w:rFonts w:ascii="Times New Roman" w:cs="Times New Roman" w:eastAsia="Times New Roman" w:hAnsi="Times New Roman"/>
          <w:sz w:val="22"/>
          <w:szCs w:val="22"/>
          <w:color w:val="auto"/>
        </w:rPr>
      </w:pPr>
    </w:p>
    <w:p>
      <w:pPr>
        <w:ind w:left="760" w:hanging="318"/>
        <w:spacing w:after="0"/>
        <w:tabs>
          <w:tab w:leader="none" w:pos="7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Disability.</w:t>
      </w:r>
    </w:p>
    <w:p>
      <w:pPr>
        <w:spacing w:after="0" w:line="219" w:lineRule="exact"/>
        <w:rPr>
          <w:rFonts w:ascii="Times New Roman" w:cs="Times New Roman" w:eastAsia="Times New Roman" w:hAnsi="Times New Roman"/>
          <w:sz w:val="22"/>
          <w:szCs w:val="22"/>
          <w:color w:val="auto"/>
        </w:rPr>
      </w:pPr>
    </w:p>
    <w:p>
      <w:pPr>
        <w:jc w:val="both"/>
        <w:ind w:firstLine="8"/>
        <w:spacing w:after="0" w:line="248" w:lineRule="auto"/>
        <w:tabs>
          <w:tab w:leader="none" w:pos="49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Voting Rights and Other Rights</w:t>
      </w:r>
      <w:r>
        <w:rPr>
          <w:rFonts w:ascii="Times New Roman" w:cs="Times New Roman" w:eastAsia="Times New Roman" w:hAnsi="Times New Roman"/>
          <w:sz w:val="22"/>
          <w:szCs w:val="22"/>
          <w:color w:val="auto"/>
        </w:rPr>
        <w:t>. You shall have no rights of ownership in the Shares underlying the RSUs and shall have no right to vote such Shares until the date on which the Shares are transferred to you pursuant hereto. From and after the Date of Grant and until the earlier of (a) the time when the RSUs become vested and are paid in accordance with Section 4 hereof or (b) the time when your right to receive Shares in payment of the RSUs is forfeited in accordance with Section 3 hereof, on the date that BWXT pays a cash dividend (if any) to holders of Shares generally, you shall be credited with cash per RSU equal to the amount of such dividend. Any amounts credited pursuant to the immediately preceding sentence shall be subject to the same applicable terms and conditions (including vesting, payment and forfeitability) as apply to the RSUs on which the dividend equivalents were credited, and such amounts shall be paid in cash (without interest) at the same time as the Shares underlying the RSUs to which they relate are delivered.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Taxes</w:t>
      </w:r>
    </w:p>
    <w:p>
      <w:pPr>
        <w:spacing w:after="0" w:line="251" w:lineRule="exact"/>
        <w:rPr>
          <w:sz w:val="20"/>
          <w:szCs w:val="20"/>
          <w:color w:val="auto"/>
        </w:rPr>
      </w:pPr>
    </w:p>
    <w:p>
      <w:pPr>
        <w:jc w:val="both"/>
        <w:ind w:firstLine="8"/>
        <w:spacing w:after="0" w:line="263" w:lineRule="auto"/>
        <w:tabs>
          <w:tab w:leader="none" w:pos="48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for Tax-Related Items</w:t>
      </w:r>
      <w:r>
        <w:rPr>
          <w:rFonts w:ascii="Times New Roman" w:cs="Times New Roman" w:eastAsia="Times New Roman" w:hAnsi="Times New Roman"/>
          <w:sz w:val="21"/>
          <w:szCs w:val="21"/>
          <w:color w:val="auto"/>
        </w:rPr>
        <w:t>. Regardless of any action BWXT or your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federal, state, local or foreign taxes or other tax-related amounts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RSUs, including the grant and vesting of RSUs, subsequent delivery of Shares or the subsequent sale of any Shares acquired pursuant to such RSUs and receipt of any dividend equivalent payments (if any) and (ii) do not commit to structure the terms or any aspect of this grant of RSUs to reduce or eliminate your liability for Tax-Related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54" w:right="339" w:bottom="1440" w:gutter="0" w:footer="0" w:header="0"/>
        </w:sectPr>
      </w:pPr>
    </w:p>
    <w:bookmarkStart w:id="78" w:name="page79"/>
    <w:bookmarkEnd w:id="78"/>
    <w:p>
      <w:pPr>
        <w:jc w:val="both"/>
        <w:spacing w:after="0" w:line="248" w:lineRule="auto"/>
        <w:rPr>
          <w:sz w:val="20"/>
          <w:szCs w:val="20"/>
          <w:color w:val="auto"/>
        </w:rPr>
      </w:pPr>
      <w:r>
        <w:rPr>
          <w:rFonts w:ascii="Times New Roman" w:cs="Times New Roman" w:eastAsia="Times New Roman" w:hAnsi="Times New Roman"/>
          <w:sz w:val="22"/>
          <w:szCs w:val="22"/>
          <w:color w:val="auto"/>
        </w:rPr>
        <w:t>Items. To the extent that BWXT or the Employer is required to withhold Tax-Related Items in connection with any payment made to or benefit realized by you or another person with respect to the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6 to satisfy applicable Tax-Related Items exceed your estimated tax obligations attributable to the applicable transaction.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The Shares withheld as described above shall be credited against any such withholding requirement at the fair market value of such Shares on the date the applicable benefit is to be included in your income.</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settled RSUs, notwithstanding that a number of Shares are held back solely for the purpose of paying the Tax-Related Items due as a result of the settlement of the RSUs. Notwithstanding anything herein to the contrary, if the Federal Insurance Contributions Act tax (“</w:t>
      </w:r>
      <w:r>
        <w:rPr>
          <w:rFonts w:ascii="Times New Roman" w:cs="Times New Roman" w:eastAsia="Times New Roman" w:hAnsi="Times New Roman"/>
          <w:sz w:val="22"/>
          <w:szCs w:val="22"/>
          <w:u w:val="single" w:color="auto"/>
          <w:color w:val="auto"/>
        </w:rPr>
        <w:t>FICA Tax</w:t>
      </w:r>
      <w:r>
        <w:rPr>
          <w:rFonts w:ascii="Times New Roman" w:cs="Times New Roman" w:eastAsia="Times New Roman" w:hAnsi="Times New Roman"/>
          <w:sz w:val="22"/>
          <w:szCs w:val="22"/>
          <w:color w:val="auto"/>
        </w:rPr>
        <w:t>”) imposed under Sections 3101, 3121(a) and 3121(v)(2) of the Code becomes due with respect to any of the RSUs prior to the payment of such RSUs, BWXT or Employer will withhold from your cash compensation an amount sufficient to pay the FICA Tax with respect to such RSUs.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Transferability</w:t>
      </w:r>
    </w:p>
    <w:p>
      <w:pPr>
        <w:spacing w:after="0" w:line="234" w:lineRule="exact"/>
        <w:rPr>
          <w:sz w:val="20"/>
          <w:szCs w:val="20"/>
          <w:color w:val="auto"/>
        </w:rPr>
      </w:pPr>
    </w:p>
    <w:p>
      <w:pPr>
        <w:ind w:firstLine="8"/>
        <w:spacing w:after="0" w:line="271" w:lineRule="auto"/>
        <w:tabs>
          <w:tab w:leader="none" w:pos="63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RSUs granted hereunder are non-transferable other than by will or by the laws of descent and distribution.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Clawback Provisions</w:t>
      </w:r>
    </w:p>
    <w:p>
      <w:pPr>
        <w:spacing w:after="0" w:line="251" w:lineRule="exact"/>
        <w:rPr>
          <w:sz w:val="20"/>
          <w:szCs w:val="20"/>
          <w:color w:val="auto"/>
        </w:rPr>
      </w:pPr>
    </w:p>
    <w:p>
      <w:pPr>
        <w:jc w:val="both"/>
        <w:ind w:firstLine="8"/>
        <w:spacing w:after="0" w:line="250" w:lineRule="auto"/>
        <w:tabs>
          <w:tab w:leader="none" w:pos="64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RSUs</w:t>
      </w:r>
      <w:r>
        <w:rPr>
          <w:rFonts w:ascii="Times New Roman" w:cs="Times New Roman" w:eastAsia="Times New Roman" w:hAnsi="Times New Roman"/>
          <w:sz w:val="22"/>
          <w:szCs w:val="22"/>
          <w:color w:val="auto"/>
        </w:rPr>
        <w:t>. In the event that BWXT is required to prepare an accounting restatement due to the material noncompliance of BWXT with any financial reporting requirement under the U.S. federal securities laws as a result of misconduct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Board reasonably determines that you knowingly engaged in the misconduct, BWXT will have the right to recover the RSUs granted during the three-year period preceding the date on which the Board or BWXT, as applicable, determines it is required to prepare the Restatement (the “</w:t>
      </w:r>
      <w:r>
        <w:rPr>
          <w:rFonts w:ascii="Times New Roman" w:cs="Times New Roman" w:eastAsia="Times New Roman" w:hAnsi="Times New Roman"/>
          <w:sz w:val="22"/>
          <w:szCs w:val="22"/>
          <w:u w:val="single" w:color="auto"/>
          <w:color w:val="auto"/>
        </w:rPr>
        <w:t>Three-Year Period</w:t>
      </w:r>
      <w:r>
        <w:rPr>
          <w:rFonts w:ascii="Times New Roman" w:cs="Times New Roman" w:eastAsia="Times New Roman" w:hAnsi="Times New Roman"/>
          <w:sz w:val="22"/>
          <w:szCs w:val="22"/>
          <w:color w:val="auto"/>
        </w:rPr>
        <w:t>”), or vested in whole or in part during the Three-Year Period, or the proceeds related to the RSUs in the Three-Year Period, to the extent of any excess of what would have been granted to or would have vested for you under the Restatement.</w:t>
      </w:r>
    </w:p>
    <w:p>
      <w:pPr>
        <w:spacing w:after="0" w:line="220"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Process</w:t>
      </w:r>
      <w:r>
        <w:rPr>
          <w:rFonts w:ascii="Times New Roman" w:cs="Times New Roman" w:eastAsia="Times New Roman" w:hAnsi="Times New Roman"/>
          <w:sz w:val="21"/>
          <w:szCs w:val="21"/>
          <w:color w:val="auto"/>
        </w:rPr>
        <w:t>. In the event a Restatement is required, the Board, based upon a recommendation by the Committee, will</w:t>
      </w:r>
    </w:p>
    <w:p>
      <w:pPr>
        <w:spacing w:after="0" w:line="39"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review the RSUs either granted or vested in whole or in part during the Three-Year Period and (b) in accordance with the provisions of this Agreement and the Plan, will take reasonable action to seek recovery of the amount of such RSUs in excess of what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54"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22"/>
          <w:szCs w:val="22"/>
          <w:color w:val="auto"/>
        </w:rPr>
        <w:t>would have been granted to or would have vested for you under the Restatement (but in no event more than the total amount of such RSUs), as such excess amount is reasonably determined by the Board in its sole discretion, in compliance with Section 409A of the Code. There shall be no duplication of recovery under Sections 8 and 9 of this Agreement and, to the extent that it applies to you, the BWX Technologies Inc. Policy for the Recovery of Erroneously Awarded Compensation. The clawback provisions of this Agreement are in addition to the forfeiture provisions contained in Section 3 of this Agreement (under the heading “Forfeiture of RSUs”). Notwithstanding anything in this Agreement to the contrary, you acknowledge and agree that this Agreement and the award described herein (and any settlement thereof) are, to the extent that such policy is applicable to you, subject to the terms and conditions of the BWX Technologies, Inc. Policy for the Recovery of Erroneously Awarded Compensation.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Other Information</w:t>
      </w:r>
    </w:p>
    <w:p>
      <w:pPr>
        <w:spacing w:after="0" w:line="251" w:lineRule="exact"/>
        <w:rPr>
          <w:sz w:val="20"/>
          <w:szCs w:val="20"/>
          <w:color w:val="auto"/>
        </w:rPr>
      </w:pPr>
    </w:p>
    <w:p>
      <w:pPr>
        <w:jc w:val="both"/>
        <w:ind w:firstLine="8"/>
        <w:spacing w:after="0" w:line="257" w:lineRule="auto"/>
        <w:tabs>
          <w:tab w:leader="none" w:pos="48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Neither the action of BWXT in establishing the Plan, nor any action taken by it, by the Committee or by your employer, nor any provision of the Plan or this Agreement shall be construed as conferring upon you the right to be retained in the employ of BWXT.</w:t>
      </w:r>
    </w:p>
    <w:p>
      <w:pPr>
        <w:spacing w:after="0" w:line="213" w:lineRule="exact"/>
        <w:rPr>
          <w:rFonts w:ascii="Times New Roman" w:cs="Times New Roman" w:eastAsia="Times New Roman" w:hAnsi="Times New Roman"/>
          <w:sz w:val="22"/>
          <w:szCs w:val="22"/>
          <w:color w:val="auto"/>
        </w:rPr>
      </w:pPr>
    </w:p>
    <w:p>
      <w:pPr>
        <w:jc w:val="both"/>
        <w:ind w:firstLine="8"/>
        <w:spacing w:after="0" w:line="259" w:lineRule="auto"/>
        <w:tabs>
          <w:tab w:leader="none" w:pos="6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Covered Individuals</w:t>
      </w:r>
      <w:r>
        <w:rPr>
          <w:rFonts w:ascii="Times New Roman" w:cs="Times New Roman" w:eastAsia="Times New Roman" w:hAnsi="Times New Roman"/>
          <w:sz w:val="21"/>
          <w:szCs w:val="21"/>
          <w:color w:val="auto"/>
        </w:rPr>
        <w:t>. In consideration of the grant of RSUs provided under this Agreement, the sufficiency of which is expressly acknowledged, you agree that, during your employment and for the 12-month period following your termination of employment for any reason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you shall not, without the prior written consent of the Company, directly or indirectly, or on behalf of any person, (i) induce, entice or solicit (or attempt to induce, entice or solicit) any person who is an employee, consultant or independent contractor of the Company or any of its Affiliates or Ventures and with whom you worked or whose identity you learned during your employment (a “</w:t>
      </w:r>
      <w:r>
        <w:rPr>
          <w:rFonts w:ascii="Times New Roman" w:cs="Times New Roman" w:eastAsia="Times New Roman" w:hAnsi="Times New Roman"/>
          <w:sz w:val="21"/>
          <w:szCs w:val="21"/>
          <w:u w:val="single" w:color="auto"/>
          <w:color w:val="auto"/>
        </w:rPr>
        <w:t>Covered Individual</w:t>
      </w:r>
      <w:r>
        <w:rPr>
          <w:rFonts w:ascii="Times New Roman" w:cs="Times New Roman" w:eastAsia="Times New Roman" w:hAnsi="Times New Roman"/>
          <w:sz w:val="21"/>
          <w:szCs w:val="21"/>
          <w:color w:val="auto"/>
        </w:rPr>
        <w:t>”) to leave the employment of, or terminate or reduce the engagement with, the Company or any of its Affiliates or Ventures, or (ii) hire, engage, employ or assist any third party in hiring, engaging or employing any 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11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11,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11 shall survive the termination of your employment for any reason.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you should take actions in violation or breach of or in conflict with Section 11 hereof, the Company has the right to cause an immediate forfeiture of (i) your rights to any RSUs, and (ii) with respect to the period commencing thirty-six (36) months prior to your termination of employment with the Company or any Affiliate and ending thirty-six (36) months following such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54" w:right="339" w:bottom="1440" w:gutter="0" w:footer="0" w:header="0"/>
        </w:sectPr>
      </w:pPr>
    </w:p>
    <w:bookmarkStart w:id="80" w:name="page81"/>
    <w:bookmarkEnd w:id="80"/>
    <w:p>
      <w:pPr>
        <w:ind w:right="20"/>
        <w:spacing w:after="0" w:line="271" w:lineRule="auto"/>
        <w:rPr>
          <w:sz w:val="20"/>
          <w:szCs w:val="20"/>
          <w:color w:val="auto"/>
        </w:rPr>
      </w:pPr>
      <w:r>
        <w:rPr>
          <w:rFonts w:ascii="Times New Roman" w:cs="Times New Roman" w:eastAsia="Times New Roman" w:hAnsi="Times New Roman"/>
          <w:sz w:val="22"/>
          <w:szCs w:val="22"/>
          <w:color w:val="auto"/>
        </w:rPr>
        <w:t>employment (A) a forfeiture of any gain recognized by you upon the sale of any Shares received as a result of the vesting of any RSUs, and (B) a forfeiture of any vested Shares held by you as a result of the vesting of any RSUs.</w:t>
      </w:r>
    </w:p>
    <w:p>
      <w:pPr>
        <w:spacing w:after="0" w:line="131" w:lineRule="exact"/>
        <w:rPr>
          <w:sz w:val="20"/>
          <w:szCs w:val="20"/>
          <w:color w:val="auto"/>
        </w:rPr>
      </w:pPr>
    </w:p>
    <w:p>
      <w:pPr>
        <w:ind w:left="500" w:hanging="492"/>
        <w:spacing w:after="0"/>
        <w:tabs>
          <w:tab w:leader="none" w:pos="5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The RSUs evidenced by this Agreement are subject to adjustment as provided in Sections 4.3 and 17.2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Plan.</w:t>
      </w:r>
    </w:p>
    <w:p>
      <w:pPr>
        <w:spacing w:after="0" w:line="168" w:lineRule="exact"/>
        <w:rPr>
          <w:rFonts w:ascii="Times New Roman" w:cs="Times New Roman" w:eastAsia="Times New Roman" w:hAnsi="Times New Roman"/>
          <w:sz w:val="21"/>
          <w:szCs w:val="21"/>
          <w:color w:val="auto"/>
        </w:rPr>
      </w:pPr>
    </w:p>
    <w:p>
      <w:pPr>
        <w:jc w:val="both"/>
        <w:ind w:firstLine="8"/>
        <w:spacing w:after="0" w:line="249" w:lineRule="auto"/>
        <w:tabs>
          <w:tab w:leader="none" w:pos="59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BWXT without your consent).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8" w:lineRule="exact"/>
        <w:rPr>
          <w:rFonts w:ascii="Times New Roman" w:cs="Times New Roman" w:eastAsia="Times New Roman" w:hAnsi="Times New Roman"/>
          <w:sz w:val="22"/>
          <w:szCs w:val="22"/>
          <w:color w:val="auto"/>
        </w:rPr>
      </w:pPr>
    </w:p>
    <w:p>
      <w:pPr>
        <w:jc w:val="both"/>
        <w:ind w:firstLine="8"/>
        <w:spacing w:after="0" w:line="253" w:lineRule="auto"/>
        <w:tabs>
          <w:tab w:leader="none" w:pos="5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BWXT may, in its sole discretion, deliver any documents related to the RSUs and your participation in the Plan, or future awards that may be granted under 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BWXT or another third party designated by BWXT.</w:t>
      </w:r>
    </w:p>
    <w:p>
      <w:pPr>
        <w:spacing w:after="0" w:line="205" w:lineRule="exact"/>
        <w:rPr>
          <w:rFonts w:ascii="Times New Roman" w:cs="Times New Roman" w:eastAsia="Times New Roman" w:hAnsi="Times New Roman"/>
          <w:sz w:val="22"/>
          <w:szCs w:val="22"/>
          <w:color w:val="auto"/>
        </w:rPr>
      </w:pPr>
    </w:p>
    <w:p>
      <w:pPr>
        <w:jc w:val="both"/>
        <w:ind w:firstLine="8"/>
        <w:spacing w:after="0" w:line="257" w:lineRule="auto"/>
        <w:tabs>
          <w:tab w:leader="none" w:pos="48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213" w:lineRule="exact"/>
        <w:rPr>
          <w:rFonts w:ascii="Times New Roman" w:cs="Times New Roman" w:eastAsia="Times New Roman" w:hAnsi="Times New Roman"/>
          <w:sz w:val="22"/>
          <w:szCs w:val="22"/>
          <w:color w:val="auto"/>
        </w:rPr>
      </w:pPr>
    </w:p>
    <w:p>
      <w:pPr>
        <w:jc w:val="both"/>
        <w:ind w:firstLine="8"/>
        <w:spacing w:after="0" w:line="257" w:lineRule="auto"/>
        <w:tabs>
          <w:tab w:leader="none" w:pos="5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Without limiting Section 7 hereof, the provisions of this Agreement shall inure to the benefit of, and be binding upon, your successors, administrators, heirs, legal representatives and assigns, and the successors and assigns of the Company.</w:t>
      </w:r>
    </w:p>
    <w:p>
      <w:pPr>
        <w:spacing w:after="0" w:line="199" w:lineRule="exact"/>
        <w:rPr>
          <w:rFonts w:ascii="Times New Roman" w:cs="Times New Roman" w:eastAsia="Times New Roman" w:hAnsi="Times New Roman"/>
          <w:sz w:val="22"/>
          <w:szCs w:val="22"/>
          <w:color w:val="auto"/>
        </w:rPr>
      </w:pPr>
    </w:p>
    <w:p>
      <w:pPr>
        <w:jc w:val="both"/>
        <w:ind w:firstLine="8"/>
        <w:spacing w:after="0" w:line="263" w:lineRule="auto"/>
        <w:tabs>
          <w:tab w:leader="none" w:pos="5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that you (a) have received a copy of the Plan, (b) have had an opportunity to review the terms of this Agreement and the Plan, (c) understand the terms and conditions of this Agreement and the Plan and (d) agree to such terms and conditions.</w:t>
      </w:r>
    </w:p>
    <w:p>
      <w:pPr>
        <w:spacing w:after="0" w:line="194" w:lineRule="exact"/>
        <w:rPr>
          <w:rFonts w:ascii="Times New Roman" w:cs="Times New Roman" w:eastAsia="Times New Roman" w:hAnsi="Times New Roman"/>
          <w:sz w:val="22"/>
          <w:szCs w:val="22"/>
          <w:color w:val="auto"/>
        </w:rPr>
      </w:pPr>
    </w:p>
    <w:p>
      <w:pPr>
        <w:jc w:val="both"/>
        <w:ind w:firstLine="8"/>
        <w:spacing w:after="0" w:line="250" w:lineRule="auto"/>
        <w:tabs>
          <w:tab w:leader="none" w:pos="49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Country-Specific Special Terms and Conditions</w:t>
      </w:r>
      <w:r>
        <w:rPr>
          <w:rFonts w:ascii="Times New Roman" w:cs="Times New Roman" w:eastAsia="Times New Roman" w:hAnsi="Times New Roman"/>
          <w:sz w:val="22"/>
          <w:szCs w:val="22"/>
          <w:color w:val="auto"/>
        </w:rPr>
        <w:t xml:space="preserve">. Notwithstanding any provisions in this Agreement, the RSUs shall also be subject to the special terms and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this Agreement for your country of residence. Moreover, if you relocate to one of the countries included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the special terms and conditions for such country will apply to you, to the extent BWXT determines that the application of such terms and conditions are necessary or advisable in order to comply with local law or facilitate the administration of the Plan.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54" w:right="339" w:bottom="1440" w:gutter="0" w:footer="0" w:header="0"/>
        </w:sectPr>
      </w:pPr>
    </w:p>
    <w:bookmarkStart w:id="81" w:name="page82"/>
    <w:bookmarkEnd w:id="81"/>
    <w:p>
      <w:pPr>
        <w:jc w:val="both"/>
        <w:ind w:left="-8" w:firstLine="8"/>
        <w:spacing w:after="0" w:line="253" w:lineRule="auto"/>
        <w:tabs>
          <w:tab w:leader="none" w:pos="50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Governmental Authority</w:t>
      </w:r>
      <w:r>
        <w:rPr>
          <w:rFonts w:ascii="Times New Roman" w:cs="Times New Roman" w:eastAsia="Times New Roman" w:hAnsi="Times New Roman"/>
          <w:sz w:val="22"/>
          <w:szCs w:val="22"/>
          <w:color w:val="auto"/>
        </w:rPr>
        <w:t>. Notwithstanding anything in this Agreement to the contrary, nothing in this Agreement prevents you from providing, without prior notice to BWXT,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32"/>
          </w:cols>
          <w:pgMar w:left="328" w:top="135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SPECIAL TERMS AND CONDITIONS</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which is part of the BWXT Restricted Stock Units Grant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contains additional and superseding terms and conditions of the Agreement that will apply to you if you reside in one of the countries listed below. It also includes information about certain other issues of which you should be aware with respect to your participation in the Plan. Such information is based on securities, exchange control, and other laws in effect in the respective countries as of [______________]. Capitalized terms used but not defined herein shall have the same meanings assigned to them</w:t>
      </w:r>
    </w:p>
    <w:p>
      <w:pPr>
        <w:jc w:val="both"/>
        <w:spacing w:after="0" w:line="251" w:lineRule="auto"/>
        <w:rPr>
          <w:sz w:val="20"/>
          <w:szCs w:val="20"/>
          <w:color w:val="auto"/>
        </w:rPr>
      </w:pPr>
      <w:r>
        <w:rPr>
          <w:rFonts w:ascii="Times New Roman" w:cs="Times New Roman" w:eastAsia="Times New Roman" w:hAnsi="Times New Roman"/>
          <w:sz w:val="22"/>
          <w:szCs w:val="22"/>
          <w:color w:val="auto"/>
        </w:rPr>
        <w:t>in the Plan and/or the Agreement. By accepting the RSUs, you agree to be bound by the terms and conditions contained in the paragraphs below in addition to the terms of the Plan, the Agreement, and the terms of any other document that may apply to you and your RSUs.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are advised to seek appropriate professional advice as to how the relevant laws in your country may apply to your situation.</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COUNTRIES COVERED BY 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18" w:lineRule="exact"/>
        <w:rPr>
          <w:sz w:val="20"/>
          <w:szCs w:val="20"/>
          <w:color w:val="auto"/>
        </w:rPr>
      </w:pPr>
    </w:p>
    <w:p>
      <w:pPr>
        <w:ind w:left="660" w:right="20" w:hanging="652"/>
        <w:spacing w:after="0" w:line="257" w:lineRule="auto"/>
        <w:tabs>
          <w:tab w:leader="none" w:pos="53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Canadian Residents</w:t>
      </w:r>
      <w:r>
        <w:rPr>
          <w:rFonts w:ascii="Times New Roman" w:cs="Times New Roman" w:eastAsia="Times New Roman" w:hAnsi="Times New Roman"/>
          <w:sz w:val="22"/>
          <w:szCs w:val="22"/>
          <w:color w:val="auto"/>
        </w:rPr>
        <w:t xml:space="preserve">. The following terms and conditions apply to you if you are (a) resident in or primarily reporting to work in a province or territory of Canada; or (b) subject to Canadian taxation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u w:val="single" w:color="auto"/>
          <w:color w:val="auto"/>
        </w:rPr>
        <w:t>Tax Act</w:t>
      </w:r>
      <w:r>
        <w:rPr>
          <w:rFonts w:ascii="Times New Roman" w:cs="Times New Roman" w:eastAsia="Times New Roman" w:hAnsi="Times New Roman"/>
          <w:sz w:val="22"/>
          <w:szCs w:val="22"/>
          <w:color w:val="auto"/>
        </w:rPr>
        <w:t>”) and/or the taxing legislation of any province or territory of Canada.</w:t>
      </w:r>
    </w:p>
    <w:p>
      <w:pPr>
        <w:spacing w:after="0" w:line="14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xml:space="preserve">. For the purposes of the Agreement (including, for clarity, this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980" w:hanging="324"/>
        <w:spacing w:after="0" w:line="251" w:lineRule="auto"/>
        <w:tabs>
          <w:tab w:leader="none" w:pos="977"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Employment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Employed</w:t>
      </w:r>
      <w:r>
        <w:rPr>
          <w:rFonts w:ascii="Times New Roman" w:cs="Times New Roman" w:eastAsia="Times New Roman" w:hAnsi="Times New Roman"/>
          <w:sz w:val="22"/>
          <w:szCs w:val="22"/>
          <w:color w:val="auto"/>
        </w:rPr>
        <w:t>” shall mean the period during which you actually perform work for the Company or its Affiliates, which shall be deemed to include, as applicable: (i) any period of vacation, paid time off, Disability, or other leave of absence permitted by applicable legislation; and (ii) any period constituting the minimum notice of termination period that is required to be provided to you, if any, pursuant to the employment standards legislation that is applicable to you (if any), but shall exclude any other period, including any period of reasonable notice at common law, that follows or ought to have followed the later of: (A) the end of the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50" w:right="339" w:bottom="1440" w:gutter="0" w:footer="0" w:header="0"/>
        </w:sectPr>
      </w:pPr>
    </w:p>
    <w:bookmarkStart w:id="83" w:name="page84"/>
    <w:bookmarkEnd w:id="83"/>
    <w:p>
      <w:pPr>
        <w:spacing w:after="0" w:line="131" w:lineRule="exact"/>
        <w:rPr>
          <w:sz w:val="20"/>
          <w:szCs w:val="20"/>
          <w:color w:val="auto"/>
        </w:rPr>
      </w:pPr>
    </w:p>
    <w:p>
      <w:pPr>
        <w:jc w:val="both"/>
        <w:ind w:left="972"/>
        <w:spacing w:after="0" w:line="256" w:lineRule="auto"/>
        <w:rPr>
          <w:sz w:val="20"/>
          <w:szCs w:val="20"/>
          <w:color w:val="auto"/>
        </w:rPr>
      </w:pPr>
      <w:r>
        <w:rPr>
          <w:rFonts w:ascii="Times New Roman" w:cs="Times New Roman" w:eastAsia="Times New Roman" w:hAnsi="Times New Roman"/>
          <w:sz w:val="22"/>
          <w:szCs w:val="22"/>
          <w:color w:val="auto"/>
        </w:rPr>
        <w:t>notice of termination period that is required to be provided pursuant to applicable employment standards legislation; or (B) your last day of performing work for the Company and its Affiliates (including any period of vacation, paid time off, Disability, or other leave of absence permitted by applicable legislation), whether arising from a contractual or common law right, as applicable;</w:t>
      </w:r>
    </w:p>
    <w:p>
      <w:pPr>
        <w:spacing w:after="0" w:line="176" w:lineRule="exact"/>
        <w:rPr>
          <w:sz w:val="20"/>
          <w:szCs w:val="20"/>
          <w:color w:val="auto"/>
        </w:rPr>
      </w:pPr>
    </w:p>
    <w:p>
      <w:pPr>
        <w:jc w:val="both"/>
        <w:ind w:left="972" w:hanging="324"/>
        <w:spacing w:after="0" w:line="257" w:lineRule="auto"/>
        <w:tabs>
          <w:tab w:leader="none" w:pos="96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Engagement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Actively Engaged</w:t>
      </w:r>
      <w:r>
        <w:rPr>
          <w:rFonts w:ascii="Times New Roman" w:cs="Times New Roman" w:eastAsia="Times New Roman" w:hAnsi="Times New Roman"/>
          <w:sz w:val="22"/>
          <w:szCs w:val="22"/>
          <w:color w:val="auto"/>
        </w:rPr>
        <w:t>” shall mean any period in which you provide services to BWXT. For certainty, “Active Engagement” or “Actively Engaged” shall be deemed to exclude any period that follows, or ought to have followed, the last day on which you provide services to BWXT;</w:t>
      </w:r>
    </w:p>
    <w:p>
      <w:pPr>
        <w:spacing w:after="0" w:line="186" w:lineRule="exact"/>
        <w:rPr>
          <w:rFonts w:ascii="Times New Roman" w:cs="Times New Roman" w:eastAsia="Times New Roman" w:hAnsi="Times New Roman"/>
          <w:sz w:val="22"/>
          <w:szCs w:val="22"/>
          <w:color w:val="auto"/>
        </w:rPr>
      </w:pPr>
    </w:p>
    <w:p>
      <w:pPr>
        <w:jc w:val="both"/>
        <w:ind w:left="972" w:hanging="324"/>
        <w:spacing w:after="0" w:line="252" w:lineRule="auto"/>
        <w:tabs>
          <w:tab w:leader="none" w:pos="96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your wilful misconduct, disobedience or wilful neglect of duty that is not trivial and that has not been condoned by the Company or its Affiliates; or (ii) the occurrence of such other event or circumstances as would permit the termination of your employment without notice, payment in lieu of notice, and severance pay (if applicable) under the applicable employment standards legislation;</w:t>
      </w:r>
    </w:p>
    <w:p>
      <w:pPr>
        <w:spacing w:after="0" w:line="179" w:lineRule="exact"/>
        <w:rPr>
          <w:rFonts w:ascii="Times New Roman" w:cs="Times New Roman" w:eastAsia="Times New Roman" w:hAnsi="Times New Roman"/>
          <w:sz w:val="22"/>
          <w:szCs w:val="22"/>
          <w:color w:val="auto"/>
        </w:rPr>
      </w:pPr>
    </w:p>
    <w:p>
      <w:pPr>
        <w:ind w:left="972" w:hanging="324"/>
        <w:spacing w:after="0" w:line="271" w:lineRule="auto"/>
        <w:tabs>
          <w:tab w:leader="none" w:pos="96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 permanent medical disability, as determined by BWXT in good faith and subject to obligations pursuant to applicable human rights legislation; and</w:t>
      </w:r>
    </w:p>
    <w:p>
      <w:pPr>
        <w:spacing w:after="0" w:line="171" w:lineRule="exact"/>
        <w:rPr>
          <w:rFonts w:ascii="Times New Roman" w:cs="Times New Roman" w:eastAsia="Times New Roman" w:hAnsi="Times New Roman"/>
          <w:sz w:val="22"/>
          <w:szCs w:val="22"/>
          <w:color w:val="auto"/>
        </w:rPr>
      </w:pPr>
    </w:p>
    <w:p>
      <w:pPr>
        <w:jc w:val="both"/>
        <w:ind w:left="972" w:hanging="324"/>
        <w:spacing w:after="0" w:line="295" w:lineRule="auto"/>
        <w:tabs>
          <w:tab w:leader="none" w:pos="96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last day upon which you are Actively Employed or Actively Engaged, as applicable, with the Company or an Affiliate, whether such date is selected by you or unilaterally by the Company or an Affiliate.</w:t>
      </w:r>
    </w:p>
    <w:p>
      <w:pPr>
        <w:spacing w:after="0" w:line="135" w:lineRule="exact"/>
        <w:rPr>
          <w:sz w:val="20"/>
          <w:szCs w:val="20"/>
          <w:color w:val="auto"/>
        </w:rPr>
      </w:pPr>
    </w:p>
    <w:p>
      <w:pPr>
        <w:ind w:left="652" w:hanging="652"/>
        <w:spacing w:after="0" w:line="271" w:lineRule="auto"/>
        <w:tabs>
          <w:tab w:leader="none" w:pos="49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Requirements</w:t>
      </w:r>
      <w:r>
        <w:rPr>
          <w:rFonts w:ascii="Times New Roman" w:cs="Times New Roman" w:eastAsia="Times New Roman" w:hAnsi="Times New Roman"/>
          <w:sz w:val="22"/>
          <w:szCs w:val="22"/>
          <w:color w:val="auto"/>
        </w:rPr>
        <w:t>. Section 2 of the Agreement (the “Vesting Requirements” provision) is deleted in its entirety and replaced with the following:</w:t>
      </w:r>
    </w:p>
    <w:p>
      <w:pPr>
        <w:spacing w:after="0" w:line="158" w:lineRule="exact"/>
        <w:rPr>
          <w:sz w:val="20"/>
          <w:szCs w:val="20"/>
          <w:color w:val="auto"/>
        </w:rPr>
      </w:pPr>
    </w:p>
    <w:p>
      <w:pPr>
        <w:jc w:val="both"/>
        <w:ind w:left="972" w:right="660"/>
        <w:spacing w:after="0" w:line="256" w:lineRule="auto"/>
        <w:rPr>
          <w:sz w:val="20"/>
          <w:szCs w:val="20"/>
          <w:color w:val="auto"/>
        </w:rPr>
      </w:pPr>
      <w:r>
        <w:rPr>
          <w:rFonts w:ascii="Times New Roman" w:cs="Times New Roman" w:eastAsia="Times New Roman" w:hAnsi="Times New Roman"/>
          <w:sz w:val="22"/>
          <w:szCs w:val="22"/>
          <w:color w:val="auto"/>
        </w:rPr>
        <w:t>“Subject to Section 3 of this Agreement (the “Forfeiture of RSUs” provision) and your continued Active Employment or Active Engagement, as applicable, through the applicable vesting date, the RSUs will become vested under one or more of the following circumstances, to the extent the RSUs have not previously vested or become forfeited as of the occurrence of such circumstance:</w:t>
      </w:r>
    </w:p>
    <w:p>
      <w:pPr>
        <w:spacing w:after="0" w:line="176" w:lineRule="exact"/>
        <w:rPr>
          <w:sz w:val="20"/>
          <w:szCs w:val="20"/>
          <w:color w:val="auto"/>
        </w:rPr>
      </w:pPr>
    </w:p>
    <w:p>
      <w:pPr>
        <w:jc w:val="both"/>
        <w:ind w:left="1612" w:right="660" w:hanging="316"/>
        <w:spacing w:after="0" w:line="256" w:lineRule="auto"/>
        <w:tabs>
          <w:tab w:leader="none" w:pos="160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will vest in one-third (1/3) increments on the first, second and third anniversaries of the Date of Grant (the date of each anniversary, an “</w:t>
      </w:r>
      <w:r>
        <w:rPr>
          <w:rFonts w:ascii="Times New Roman" w:cs="Times New Roman" w:eastAsia="Times New Roman" w:hAnsi="Times New Roman"/>
          <w:sz w:val="22"/>
          <w:szCs w:val="22"/>
          <w:u w:val="single" w:color="auto"/>
          <w:color w:val="auto"/>
        </w:rPr>
        <w:t>Anniversary Date</w:t>
      </w:r>
      <w:r>
        <w:rPr>
          <w:rFonts w:ascii="Times New Roman" w:cs="Times New Roman" w:eastAsia="Times New Roman" w:hAnsi="Times New Roman"/>
          <w:sz w:val="22"/>
          <w:szCs w:val="22"/>
          <w:color w:val="auto"/>
        </w:rPr>
        <w:t>”)] [100% on ______], provided that, except as otherwise set out herein, you must be and remain Actively Employed (as defined herein) with BWXT or an Affiliate on [the applicable Anniversary Date];</w:t>
      </w:r>
    </w:p>
    <w:p>
      <w:pPr>
        <w:spacing w:after="0" w:line="176" w:lineRule="exact"/>
        <w:rPr>
          <w:rFonts w:ascii="Times New Roman" w:cs="Times New Roman" w:eastAsia="Times New Roman" w:hAnsi="Times New Roman"/>
          <w:sz w:val="22"/>
          <w:szCs w:val="22"/>
          <w:color w:val="auto"/>
        </w:rPr>
      </w:pPr>
    </w:p>
    <w:p>
      <w:pPr>
        <w:jc w:val="both"/>
        <w:ind w:left="1612" w:right="660" w:hanging="316"/>
        <w:spacing w:after="0" w:line="252" w:lineRule="auto"/>
        <w:tabs>
          <w:tab w:leader="none" w:pos="160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due to Retirement (as defined herein) and the Termination Date (as defined herein) is on or after the first Anniversary Date and prior to the second Anniversary Date, the remaining outstanding and unvested RSUs will vest in one-half (1/2) increments on the second and third Anniversary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32"/>
          </w:cols>
          <w:pgMar w:left="328" w:top="1440" w:right="339" w:bottom="1440" w:gutter="0" w:footer="0" w:header="0"/>
        </w:sectPr>
      </w:pPr>
    </w:p>
    <w:bookmarkStart w:id="84" w:name="page85"/>
    <w:bookmarkEnd w:id="84"/>
    <w:p>
      <w:pPr>
        <w:spacing w:after="0" w:line="131" w:lineRule="exact"/>
        <w:rPr>
          <w:sz w:val="20"/>
          <w:szCs w:val="20"/>
          <w:color w:val="auto"/>
        </w:rPr>
      </w:pPr>
    </w:p>
    <w:p>
      <w:pPr>
        <w:jc w:val="both"/>
        <w:ind w:left="1612" w:right="680" w:hanging="316"/>
        <w:spacing w:after="0" w:line="263" w:lineRule="auto"/>
        <w:tabs>
          <w:tab w:leader="none" w:pos="160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due to Retirement and the Termination Date is on or after the second Anniversary Date and prior to the third Anniversary Date, 100% of the then-outstanding and unvested RSUs will vest on the third Anniversary Date];</w:t>
      </w:r>
    </w:p>
    <w:p>
      <w:pPr>
        <w:spacing w:after="0" w:line="167" w:lineRule="exact"/>
        <w:rPr>
          <w:rFonts w:ascii="Times New Roman" w:cs="Times New Roman" w:eastAsia="Times New Roman" w:hAnsi="Times New Roman"/>
          <w:sz w:val="22"/>
          <w:szCs w:val="22"/>
          <w:color w:val="auto"/>
        </w:rPr>
      </w:pPr>
    </w:p>
    <w:p>
      <w:pPr>
        <w:jc w:val="both"/>
        <w:ind w:left="1612" w:right="660" w:hanging="316"/>
        <w:spacing w:after="0" w:line="252" w:lineRule="auto"/>
        <w:tabs>
          <w:tab w:leader="none" w:pos="160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cease to be Actively Employed prior to [the third Anniversary Date] [_______] as a result of: (i) your death; or (ii) your Disability and the Termination Date is prior to [the third Anniversary Date] [_____], then 100% [of the then-outstanding and unvested RSUs] will vest on the Termination Date; and</w:t>
      </w:r>
    </w:p>
    <w:p>
      <w:pPr>
        <w:spacing w:after="0" w:line="192" w:lineRule="exact"/>
        <w:rPr>
          <w:rFonts w:ascii="Times New Roman" w:cs="Times New Roman" w:eastAsia="Times New Roman" w:hAnsi="Times New Roman"/>
          <w:sz w:val="22"/>
          <w:szCs w:val="22"/>
          <w:color w:val="auto"/>
        </w:rPr>
      </w:pPr>
    </w:p>
    <w:p>
      <w:pPr>
        <w:ind w:left="1612" w:hanging="316"/>
        <w:spacing w:after="0"/>
        <w:tabs>
          <w:tab w:leader="none" w:pos="161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provide for additional vesting under other circumstances, in its sole discretion.</w:t>
      </w:r>
    </w:p>
    <w:p>
      <w:pPr>
        <w:spacing w:after="0" w:line="220" w:lineRule="exact"/>
        <w:rPr>
          <w:sz w:val="20"/>
          <w:szCs w:val="20"/>
          <w:color w:val="auto"/>
        </w:rPr>
      </w:pPr>
    </w:p>
    <w:p>
      <w:pPr>
        <w:jc w:val="both"/>
        <w:ind w:left="1292" w:right="680"/>
        <w:spacing w:after="0" w:line="271" w:lineRule="auto"/>
        <w:rPr>
          <w:sz w:val="20"/>
          <w:szCs w:val="20"/>
          <w:color w:val="auto"/>
        </w:rPr>
      </w:pPr>
      <w:r>
        <w:rPr>
          <w:rFonts w:ascii="Times New Roman" w:cs="Times New Roman" w:eastAsia="Times New Roman" w:hAnsi="Times New Roman"/>
          <w:sz w:val="22"/>
          <w:szCs w:val="22"/>
          <w:color w:val="auto"/>
        </w:rPr>
        <w:t>In the event of a Change in Control that occurs prior to the vesting or forfeiture of the RSUs, the RSUs shall be treated as set forth in Article 16 of the Plan.</w:t>
      </w:r>
    </w:p>
    <w:p>
      <w:pPr>
        <w:spacing w:after="0" w:line="158" w:lineRule="exact"/>
        <w:rPr>
          <w:sz w:val="20"/>
          <w:szCs w:val="20"/>
          <w:color w:val="auto"/>
        </w:rPr>
      </w:pPr>
    </w:p>
    <w:p>
      <w:pPr>
        <w:jc w:val="both"/>
        <w:ind w:left="1292" w:right="660"/>
        <w:spacing w:after="0" w:line="253" w:lineRule="auto"/>
        <w:rPr>
          <w:sz w:val="20"/>
          <w:szCs w:val="20"/>
          <w:color w:val="auto"/>
        </w:rPr>
      </w:pPr>
      <w:r>
        <w:rPr>
          <w:rFonts w:ascii="Times New Roman" w:cs="Times New Roman" w:eastAsia="Times New Roman" w:hAnsi="Times New Roman"/>
          <w:sz w:val="22"/>
          <w:szCs w:val="22"/>
          <w:color w:val="auto"/>
        </w:rPr>
        <w:t>[For the purposes of this Agreement, the term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the voluntary termination of your employment with BWXT or its Affiliate (other than for Cause) after attaining (i) at least 60 years of age and (ii) at least [5] [10] years of Active Employment or Active Engagement, as applicable, with BWXT and its Affiliates (with years of service calculated by reference from your “adjusted service date,” as determined by the Company).”]</w:t>
      </w:r>
    </w:p>
    <w:p>
      <w:pPr>
        <w:spacing w:after="0" w:line="179" w:lineRule="exact"/>
        <w:rPr>
          <w:sz w:val="20"/>
          <w:szCs w:val="20"/>
          <w:color w:val="auto"/>
        </w:rPr>
      </w:pPr>
    </w:p>
    <w:p>
      <w:pPr>
        <w:ind w:left="652" w:hanging="652"/>
        <w:spacing w:after="0" w:line="271" w:lineRule="auto"/>
        <w:tabs>
          <w:tab w:leader="none" w:pos="42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RSUs</w:t>
      </w:r>
      <w:r>
        <w:rPr>
          <w:rFonts w:ascii="Times New Roman" w:cs="Times New Roman" w:eastAsia="Times New Roman" w:hAnsi="Times New Roman"/>
          <w:sz w:val="22"/>
          <w:szCs w:val="22"/>
          <w:color w:val="auto"/>
        </w:rPr>
        <w:t>. Section 3 of the Agreement (the “Forfeiture of RSUs” provision) is deleted in its entirety and replaced with the following:</w:t>
      </w:r>
    </w:p>
    <w:p>
      <w:pPr>
        <w:spacing w:after="0" w:line="50" w:lineRule="exact"/>
        <w:rPr>
          <w:sz w:val="20"/>
          <w:szCs w:val="20"/>
          <w:color w:val="auto"/>
        </w:rPr>
      </w:pPr>
    </w:p>
    <w:p>
      <w:pPr>
        <w:jc w:val="both"/>
        <w:ind w:left="1292" w:right="580"/>
        <w:spacing w:after="0" w:line="263" w:lineRule="auto"/>
        <w:rPr>
          <w:sz w:val="20"/>
          <w:szCs w:val="20"/>
          <w:color w:val="auto"/>
        </w:rPr>
      </w:pPr>
      <w:r>
        <w:rPr>
          <w:rFonts w:ascii="Times New Roman" w:cs="Times New Roman" w:eastAsia="Times New Roman" w:hAnsi="Times New Roman"/>
          <w:sz w:val="22"/>
          <w:szCs w:val="22"/>
          <w:color w:val="auto"/>
        </w:rPr>
        <w:t>“Except as otherwise provided in Section 2, all RSUs which are not, or do not become, vested as of the Termination Date shall, coincident therewith, terminate and be of no force or effect as of the Termination Date.</w:t>
      </w:r>
    </w:p>
    <w:p>
      <w:pPr>
        <w:spacing w:after="0" w:line="59" w:lineRule="exact"/>
        <w:rPr>
          <w:sz w:val="20"/>
          <w:szCs w:val="20"/>
          <w:color w:val="auto"/>
        </w:rPr>
      </w:pPr>
    </w:p>
    <w:p>
      <w:pPr>
        <w:jc w:val="both"/>
        <w:ind w:left="1292" w:right="580"/>
        <w:spacing w:after="0" w:line="251" w:lineRule="auto"/>
        <w:rPr>
          <w:sz w:val="20"/>
          <w:szCs w:val="20"/>
          <w:color w:val="auto"/>
        </w:rPr>
      </w:pPr>
      <w:r>
        <w:rPr>
          <w:rFonts w:ascii="Times New Roman" w:cs="Times New Roman" w:eastAsia="Times New Roman" w:hAnsi="Times New Roman"/>
          <w:sz w:val="22"/>
          <w:szCs w:val="22"/>
          <w:color w:val="auto"/>
        </w:rPr>
        <w:t>In the event that your employment is terminated for Cause, as determined by the Committee, then all RSUs and all rights or benefits awarded to you under this grant of RSUs are forfeited, terminated and withdrawn immediately upon the Termination Date. The Committee shall have the right to suspend any and all rights or benefits awarded to you hereunder pending its investigation and final determination with regard to such matters. The forfeiture provisions of this paragraph are in addition to the provisions under the heading “Clawback Provisions” below.”</w:t>
      </w:r>
    </w:p>
    <w:p>
      <w:pPr>
        <w:spacing w:after="0" w:line="73" w:lineRule="exact"/>
        <w:rPr>
          <w:sz w:val="20"/>
          <w:szCs w:val="20"/>
          <w:color w:val="auto"/>
        </w:rPr>
      </w:pPr>
    </w:p>
    <w:p>
      <w:pPr>
        <w:ind w:left="372" w:hanging="372"/>
        <w:spacing w:after="0"/>
        <w:tabs>
          <w:tab w:leader="none" w:pos="37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of RSUs, you represent, warrant, acknowledge and agree that:</w:t>
      </w:r>
    </w:p>
    <w:p>
      <w:pPr>
        <w:spacing w:after="0" w:line="246" w:lineRule="exact"/>
        <w:rPr>
          <w:rFonts w:ascii="Times New Roman" w:cs="Times New Roman" w:eastAsia="Times New Roman" w:hAnsi="Times New Roman"/>
          <w:sz w:val="22"/>
          <w:szCs w:val="22"/>
          <w:color w:val="auto"/>
        </w:rPr>
      </w:pPr>
    </w:p>
    <w:p>
      <w:pPr>
        <w:ind w:left="972" w:hanging="324"/>
        <w:spacing w:after="0" w:line="271" w:lineRule="auto"/>
        <w:tabs>
          <w:tab w:leader="none" w:pos="969"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BWXT, is discretionary in nature and may be modified, amended, suspended or terminated by BWXT at any time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32"/>
          </w:cols>
          <w:pgMar w:left="328" w:top="1440" w:right="339" w:bottom="1440" w:gutter="0" w:footer="0" w:header="0"/>
        </w:sectPr>
      </w:pPr>
    </w:p>
    <w:bookmarkStart w:id="85" w:name="page86"/>
    <w:bookmarkEnd w:id="85"/>
    <w:p>
      <w:pPr>
        <w:jc w:val="both"/>
        <w:ind w:left="800" w:hanging="324"/>
        <w:spacing w:after="0" w:line="263" w:lineRule="auto"/>
        <w:tabs>
          <w:tab w:leader="none" w:pos="79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voluntary and occasional and, except as expressly required by the applicable employment standards legislation, does not create any contractual or other right to receive future grants of RSUs, or benefits in lieu of RSUs, even if RSUs have been granted repeatedly in the past;</w:t>
      </w:r>
    </w:p>
    <w:p>
      <w:pPr>
        <w:spacing w:after="0" w:line="194" w:lineRule="exact"/>
        <w:rPr>
          <w:rFonts w:ascii="Times New Roman" w:cs="Times New Roman" w:eastAsia="Times New Roman" w:hAnsi="Times New Roman"/>
          <w:sz w:val="22"/>
          <w:szCs w:val="22"/>
          <w:color w:val="auto"/>
        </w:rPr>
      </w:pPr>
    </w:p>
    <w:p>
      <w:pPr>
        <w:ind w:left="800" w:hanging="324"/>
        <w:spacing w:after="0"/>
        <w:tabs>
          <w:tab w:leader="none" w:pos="8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RSUs grants, if any, will be at the discretion of BWXT;</w:t>
      </w:r>
    </w:p>
    <w:p>
      <w:pPr>
        <w:spacing w:after="0" w:line="246" w:lineRule="exact"/>
        <w:rPr>
          <w:rFonts w:ascii="Times New Roman" w:cs="Times New Roman" w:eastAsia="Times New Roman" w:hAnsi="Times New Roman"/>
          <w:sz w:val="22"/>
          <w:szCs w:val="22"/>
          <w:color w:val="auto"/>
        </w:rPr>
      </w:pPr>
    </w:p>
    <w:p>
      <w:pPr>
        <w:ind w:left="800" w:hanging="324"/>
        <w:spacing w:after="0"/>
        <w:tabs>
          <w:tab w:leader="none" w:pos="8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voluntarily participating in the Plan;</w:t>
      </w:r>
    </w:p>
    <w:p>
      <w:pPr>
        <w:spacing w:after="0" w:line="246" w:lineRule="exact"/>
        <w:rPr>
          <w:rFonts w:ascii="Times New Roman" w:cs="Times New Roman" w:eastAsia="Times New Roman" w:hAnsi="Times New Roman"/>
          <w:sz w:val="22"/>
          <w:szCs w:val="22"/>
          <w:color w:val="auto"/>
        </w:rPr>
      </w:pPr>
    </w:p>
    <w:p>
      <w:pPr>
        <w:jc w:val="both"/>
        <w:ind w:left="800" w:right="20" w:hanging="324"/>
        <w:spacing w:after="0" w:line="263" w:lineRule="auto"/>
        <w:tabs>
          <w:tab w:leader="none" w:pos="7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an extraordinary item that does not constitute compensation of any kind for services of any kind rendered to BWXT or the Employer, and which is outside the scope of your employment contract, if any;</w:t>
      </w:r>
    </w:p>
    <w:p>
      <w:pPr>
        <w:spacing w:after="0" w:line="194" w:lineRule="exact"/>
        <w:rPr>
          <w:rFonts w:ascii="Times New Roman" w:cs="Times New Roman" w:eastAsia="Times New Roman" w:hAnsi="Times New Roman"/>
          <w:sz w:val="22"/>
          <w:szCs w:val="22"/>
          <w:color w:val="auto"/>
        </w:rPr>
      </w:pPr>
    </w:p>
    <w:p>
      <w:pPr>
        <w:ind w:left="800" w:hanging="324"/>
        <w:spacing w:after="0"/>
        <w:tabs>
          <w:tab w:leader="none" w:pos="8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not intended to replace any pension rights or compensation;</w:t>
      </w:r>
    </w:p>
    <w:p>
      <w:pPr>
        <w:spacing w:after="0" w:line="246" w:lineRule="exact"/>
        <w:rPr>
          <w:rFonts w:ascii="Times New Roman" w:cs="Times New Roman" w:eastAsia="Times New Roman" w:hAnsi="Times New Roman"/>
          <w:sz w:val="22"/>
          <w:szCs w:val="22"/>
          <w:color w:val="auto"/>
        </w:rPr>
      </w:pPr>
    </w:p>
    <w:p>
      <w:pPr>
        <w:jc w:val="both"/>
        <w:ind w:left="800" w:hanging="324"/>
        <w:spacing w:after="0" w:line="251" w:lineRule="auto"/>
        <w:tabs>
          <w:tab w:leader="none" w:pos="79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required by the applicable employment standards legislation, the RSUs and the Shares subject to the RSUs are not part of normal or expected compensation or salary for any purposes, including, but not limited to, calculating any severance, overtime, resignation, termination, redundancy, dismissal, end of service payments, bonuses, long-service awards, pension or retirement or welfare benefits or similar payments and in no event should the RSUs be considered as compensation for, or relating in any way to, past services for BWXT, the Employer, or any Subsidiary;</w:t>
      </w:r>
    </w:p>
    <w:p>
      <w:pPr>
        <w:spacing w:after="0" w:line="208" w:lineRule="exact"/>
        <w:rPr>
          <w:rFonts w:ascii="Times New Roman" w:cs="Times New Roman" w:eastAsia="Times New Roman" w:hAnsi="Times New Roman"/>
          <w:sz w:val="22"/>
          <w:szCs w:val="22"/>
          <w:color w:val="auto"/>
        </w:rPr>
      </w:pPr>
    </w:p>
    <w:p>
      <w:pPr>
        <w:ind w:left="800" w:right="20" w:hanging="324"/>
        <w:spacing w:after="0" w:line="271" w:lineRule="auto"/>
        <w:tabs>
          <w:tab w:leader="none" w:pos="79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your participation in the Plan will not be interpreted to form an employment contract or relationship with BWXT or any Subsidiary (other than the Employer);</w:t>
      </w:r>
    </w:p>
    <w:p>
      <w:pPr>
        <w:spacing w:after="0" w:line="184" w:lineRule="exact"/>
        <w:rPr>
          <w:rFonts w:ascii="Times New Roman" w:cs="Times New Roman" w:eastAsia="Times New Roman" w:hAnsi="Times New Roman"/>
          <w:sz w:val="22"/>
          <w:szCs w:val="22"/>
          <w:color w:val="auto"/>
        </w:rPr>
      </w:pPr>
    </w:p>
    <w:p>
      <w:pPr>
        <w:ind w:left="780" w:hanging="304"/>
        <w:spacing w:after="0"/>
        <w:tabs>
          <w:tab w:leader="none" w:pos="7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promise of a particular monetary value associated with the vesting of any RSUs;</w:t>
      </w:r>
    </w:p>
    <w:p>
      <w:pPr>
        <w:spacing w:after="0" w:line="260" w:lineRule="exact"/>
        <w:rPr>
          <w:rFonts w:ascii="Times New Roman" w:cs="Times New Roman" w:eastAsia="Times New Roman" w:hAnsi="Times New Roman"/>
          <w:sz w:val="22"/>
          <w:szCs w:val="22"/>
          <w:color w:val="auto"/>
        </w:rPr>
      </w:pPr>
    </w:p>
    <w:p>
      <w:pPr>
        <w:jc w:val="both"/>
        <w:ind w:left="800" w:hanging="324"/>
        <w:spacing w:after="0" w:line="257" w:lineRule="auto"/>
        <w:tabs>
          <w:tab w:leader="none" w:pos="7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received, or have had the opportunity to receive independent legal advice in connection with the terms and conditions of this Agreement and the Plan (including the consequences of the cessation of your Active Employment or Active Engagement upon the RSUs);</w:t>
      </w:r>
    </w:p>
    <w:p>
      <w:pPr>
        <w:spacing w:after="0" w:line="199" w:lineRule="exact"/>
        <w:rPr>
          <w:rFonts w:ascii="Times New Roman" w:cs="Times New Roman" w:eastAsia="Times New Roman" w:hAnsi="Times New Roman"/>
          <w:sz w:val="22"/>
          <w:szCs w:val="22"/>
          <w:color w:val="auto"/>
        </w:rPr>
      </w:pPr>
    </w:p>
    <w:p>
      <w:pPr>
        <w:jc w:val="both"/>
        <w:ind w:left="800" w:hanging="324"/>
        <w:spacing w:after="0" w:line="251" w:lineRule="auto"/>
        <w:tabs>
          <w:tab w:leader="none" w:pos="79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BWXT and its Subsidiaries (including the Employer) reserve the right to terminate the employment of any person, regardless of the effect of such termination of employment on entitlements under the Agreement. You hereby waive, and irrevocably release BWXT and its Subsidiaries (including the Employer) from, any claim or entitlement to compensation or damages that may arise from any forfeiture of the RSUs as a result of the cessation of vesting on and after the Termination Date; notwithstanding the foregoing, if your service terminates due to certain termination events as described in this Agreement, the RSUs will be fully vested;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500" w:top="1354" w:right="339" w:bottom="1440" w:gutter="0" w:footer="0" w:header="0"/>
        </w:sectPr>
      </w:pPr>
    </w:p>
    <w:bookmarkStart w:id="86" w:name="page87"/>
    <w:bookmarkEnd w:id="86"/>
    <w:p>
      <w:pPr>
        <w:spacing w:after="0" w:line="158" w:lineRule="exact"/>
        <w:rPr>
          <w:sz w:val="20"/>
          <w:szCs w:val="20"/>
          <w:color w:val="auto"/>
        </w:rPr>
      </w:pPr>
    </w:p>
    <w:p>
      <w:pPr>
        <w:ind w:left="972" w:hanging="324"/>
        <w:spacing w:after="0" w:line="271" w:lineRule="auto"/>
        <w:tabs>
          <w:tab w:leader="none" w:pos="9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benefits under the Plan, if any, will not automatically transfer to another company in the case of a merger, take-over or transfer of liability; and</w:t>
      </w:r>
    </w:p>
    <w:p>
      <w:pPr>
        <w:spacing w:after="0" w:line="212" w:lineRule="exact"/>
        <w:rPr>
          <w:sz w:val="20"/>
          <w:szCs w:val="20"/>
          <w:color w:val="auto"/>
        </w:rPr>
      </w:pPr>
    </w:p>
    <w:p>
      <w:pPr>
        <w:ind w:left="972" w:right="380" w:hanging="323"/>
        <w:spacing w:after="0" w:line="282" w:lineRule="auto"/>
        <w:rPr>
          <w:sz w:val="20"/>
          <w:szCs w:val="20"/>
          <w:color w:val="auto"/>
        </w:rPr>
      </w:pPr>
      <w:r>
        <w:rPr>
          <w:rFonts w:ascii="Times New Roman" w:cs="Times New Roman" w:eastAsia="Times New Roman" w:hAnsi="Times New Roman"/>
          <w:sz w:val="22"/>
          <w:szCs w:val="22"/>
          <w:color w:val="auto"/>
        </w:rPr>
        <w:t>(m)you acknowledge and agree that you have no entitlement to this award of RSUs until such time as the award is accepted by you through your execution of this Agreement and the execution of this Agreement is done freely and voluntarily, without inducement or duress.</w:t>
      </w:r>
    </w:p>
    <w:p>
      <w:pPr>
        <w:spacing w:after="0" w:line="134" w:lineRule="exact"/>
        <w:rPr>
          <w:sz w:val="20"/>
          <w:szCs w:val="20"/>
          <w:color w:val="auto"/>
        </w:rPr>
      </w:pPr>
    </w:p>
    <w:p>
      <w:pPr>
        <w:ind w:left="652" w:hanging="652"/>
        <w:spacing w:after="0" w:line="271" w:lineRule="auto"/>
        <w:tabs>
          <w:tab w:leader="none" w:pos="4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Tax-Related Items</w:t>
      </w:r>
      <w:r>
        <w:rPr>
          <w:rFonts w:ascii="Times New Roman" w:cs="Times New Roman" w:eastAsia="Times New Roman" w:hAnsi="Times New Roman"/>
          <w:sz w:val="22"/>
          <w:szCs w:val="22"/>
          <w:color w:val="auto"/>
        </w:rPr>
        <w:t>. Section 6 of the Agreement (the “Liability for Tax-Related Items” provision) is deleted in its entirety and replaced with the following:</w:t>
      </w:r>
    </w:p>
    <w:p>
      <w:pPr>
        <w:spacing w:after="0" w:line="185" w:lineRule="exact"/>
        <w:rPr>
          <w:sz w:val="20"/>
          <w:szCs w:val="20"/>
          <w:color w:val="auto"/>
        </w:rPr>
      </w:pPr>
    </w:p>
    <w:p>
      <w:pPr>
        <w:jc w:val="both"/>
        <w:ind w:left="1292" w:right="640"/>
        <w:spacing w:after="0" w:line="259" w:lineRule="auto"/>
        <w:rPr>
          <w:sz w:val="20"/>
          <w:szCs w:val="20"/>
          <w:color w:val="auto"/>
        </w:rPr>
      </w:pPr>
      <w:r>
        <w:rPr>
          <w:rFonts w:ascii="Times New Roman" w:cs="Times New Roman" w:eastAsia="Times New Roman" w:hAnsi="Times New Roman"/>
          <w:sz w:val="21"/>
          <w:szCs w:val="21"/>
          <w:color w:val="auto"/>
        </w:rPr>
        <w:t>“Liability for Tax-Related Items. Regardless of any action BWXT or your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federal, state, provincial, local, foreign, social insurance, payroll or other taxes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you acknowledge and agree that the ultimate liability for all Tax-Related Items legally due by you is and remains your responsibility and that BWXT and/or the Employer (i) make no representations nor undertakings regarding the treatment of any Tax-Related Items in connection with any aspect of this grant of RSUs, including the grant and vesting of RSUs, subsequent delivery of Shares or the subsequent sale of any Shares acquired pursuant to such RSUs and any dividend equivalent (if any) and (ii) do not commit to structure the terms or any aspect of this grant of RSUs to reduce or eliminate your liability for Tax-Related Items. To the extent that BWXT or the Employer is required to withhold Tax-Related Items in connection with any payment made to or benefit realized by you or another person with respect to the RSUs, you agree that, unless otherwise determined by the Committee, BWXT or the Employer will withhold Shares having a value equal to (A) the minimum statutory withholding amount permissible or (B) if approved by the Committee, a greater amount based on your election. In no event will the market value of the Shares to be withheld and/or delivered pursuant to this Section 6 to satisfy applicable Tax-Related Items exceed your estimated tax obligations attributable to the applicable transaction. Furthermore, you may withdraw such agreement to withhold Shares at any time, provided that you make advance arrangements satisfactory to BWXT and the Employer to satisfy the withholding of Tax-Related Items as and when they become due. To the extent that the amounts available to BWXT or the Employer for such withholding are insufficient, it shall be a condition to the receipt of such payment or the realization of such benefit that you or such other person make arrangements satisfactory to BWXT or the Employer, as applicable, for payment of the balance of such Tax-Related Items required to be withheld. Any Shares withheld as described above shall be credited against any such withholding requirement at the fair market value of such Shares on the date the applicable benefit is to be included in your income.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32"/>
          </w:cols>
          <w:pgMar w:left="328" w:top="1440" w:right="339" w:bottom="1440" w:gutter="0" w:footer="0" w:header="0"/>
        </w:sectPr>
      </w:pPr>
    </w:p>
    <w:bookmarkStart w:id="87" w:name="page88"/>
    <w:bookmarkEnd w:id="87"/>
    <w:p>
      <w:pPr>
        <w:spacing w:after="0" w:line="158" w:lineRule="exact"/>
        <w:rPr>
          <w:sz w:val="20"/>
          <w:szCs w:val="20"/>
          <w:color w:val="auto"/>
        </w:rPr>
      </w:pPr>
    </w:p>
    <w:p>
      <w:pPr>
        <w:jc w:val="both"/>
        <w:ind w:left="1292" w:right="580"/>
        <w:spacing w:after="0" w:line="250"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a number of Shares as described herein, you understand that you will be deemed to have been issued the full number of Shares subject to the settled RSUs, notwithstanding that a number of Shares are held back solely for the purpose of paying the Tax-Related Items due as a result of the settlement of the RSUs. Notwithstanding anything herein to the contrary, if the Federal Insurance Contributions Act tax (“</w:t>
      </w:r>
      <w:r>
        <w:rPr>
          <w:rFonts w:ascii="Times New Roman" w:cs="Times New Roman" w:eastAsia="Times New Roman" w:hAnsi="Times New Roman"/>
          <w:sz w:val="22"/>
          <w:szCs w:val="22"/>
          <w:u w:val="single" w:color="auto"/>
          <w:color w:val="auto"/>
        </w:rPr>
        <w:t>FICA Tax</w:t>
      </w:r>
      <w:r>
        <w:rPr>
          <w:rFonts w:ascii="Times New Roman" w:cs="Times New Roman" w:eastAsia="Times New Roman" w:hAnsi="Times New Roman"/>
          <w:sz w:val="22"/>
          <w:szCs w:val="22"/>
          <w:color w:val="auto"/>
        </w:rPr>
        <w:t>”) imposed under Sections 3101, 3121(a) and 3121(v)(2) of the Code becomes due with respect to any of the RSUs prior to the payment of such RSUs, BWXT or Employer will withhold from your cash compensation an amount sufficient to pay the FICA Tax with respect to such RSUs.</w:t>
      </w:r>
    </w:p>
    <w:p>
      <w:pPr>
        <w:spacing w:after="0" w:line="214" w:lineRule="exact"/>
        <w:rPr>
          <w:sz w:val="20"/>
          <w:szCs w:val="20"/>
          <w:color w:val="auto"/>
        </w:rPr>
      </w:pPr>
    </w:p>
    <w:p>
      <w:pPr>
        <w:ind w:left="652" w:hanging="652"/>
        <w:spacing w:after="0" w:line="271" w:lineRule="auto"/>
        <w:tabs>
          <w:tab w:leader="none" w:pos="47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RSUs</w:t>
      </w:r>
      <w:r>
        <w:rPr>
          <w:rFonts w:ascii="Times New Roman" w:cs="Times New Roman" w:eastAsia="Times New Roman" w:hAnsi="Times New Roman"/>
          <w:sz w:val="22"/>
          <w:szCs w:val="22"/>
          <w:color w:val="auto"/>
        </w:rPr>
        <w:t>. Section 8 of the Agreement (the “Recovery of RSUs” provision) is deleted in its entirety and replaced with the following:</w:t>
      </w:r>
    </w:p>
    <w:p>
      <w:pPr>
        <w:spacing w:after="0" w:line="117" w:lineRule="exact"/>
        <w:rPr>
          <w:sz w:val="20"/>
          <w:szCs w:val="20"/>
          <w:color w:val="auto"/>
        </w:rPr>
      </w:pPr>
    </w:p>
    <w:p>
      <w:pPr>
        <w:jc w:val="both"/>
        <w:ind w:left="1292" w:right="900"/>
        <w:spacing w:after="0" w:line="250" w:lineRule="auto"/>
        <w:rPr>
          <w:sz w:val="20"/>
          <w:szCs w:val="20"/>
          <w:color w:val="auto"/>
        </w:rPr>
      </w:pPr>
      <w:r>
        <w:rPr>
          <w:rFonts w:ascii="Times New Roman" w:cs="Times New Roman" w:eastAsia="Times New Roman" w:hAnsi="Times New Roman"/>
          <w:sz w:val="22"/>
          <w:szCs w:val="22"/>
          <w:color w:val="auto"/>
        </w:rPr>
        <w:t>"In the event that BWXT is required to prepare an accounting restatement due to the material noncompliance of BWXT with any financial reporting requirement under the U.S. federal securities laws as a result of misconduct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the Board reasonably determines that you knowingly engaged in the misconduct, subject to applicable employment standards legislation, BWXT will have the right to recover the RSUs granted during the three-year period preceding the date on which the Board or BWXT, as applicable, determines it is required to prepare the Restatement (the “</w:t>
      </w:r>
      <w:r>
        <w:rPr>
          <w:rFonts w:ascii="Times New Roman" w:cs="Times New Roman" w:eastAsia="Times New Roman" w:hAnsi="Times New Roman"/>
          <w:sz w:val="22"/>
          <w:szCs w:val="22"/>
          <w:u w:val="single" w:color="auto"/>
          <w:color w:val="auto"/>
        </w:rPr>
        <w:t>Three-Year Period</w:t>
      </w:r>
      <w:r>
        <w:rPr>
          <w:rFonts w:ascii="Times New Roman" w:cs="Times New Roman" w:eastAsia="Times New Roman" w:hAnsi="Times New Roman"/>
          <w:sz w:val="22"/>
          <w:szCs w:val="22"/>
          <w:color w:val="auto"/>
        </w:rPr>
        <w:t>”), or vested in whole or in part during the Three-Year Period, or the proceeds related to the RSUs in the Three-Year Period, to the extent of any excess of what would have been granted to or would have vested for you under the Restatement."</w:t>
      </w:r>
    </w:p>
    <w:p>
      <w:pPr>
        <w:spacing w:after="0" w:line="139" w:lineRule="exact"/>
        <w:rPr>
          <w:sz w:val="20"/>
          <w:szCs w:val="20"/>
          <w:color w:val="auto"/>
        </w:rPr>
      </w:pPr>
    </w:p>
    <w:p>
      <w:pPr>
        <w:ind w:left="652" w:hanging="652"/>
        <w:spacing w:after="0" w:line="284" w:lineRule="auto"/>
        <w:tabs>
          <w:tab w:leader="none" w:pos="59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Covered Individuals.</w:t>
      </w:r>
      <w:r>
        <w:rPr>
          <w:rFonts w:ascii="Times New Roman" w:cs="Times New Roman" w:eastAsia="Times New Roman" w:hAnsi="Times New Roman"/>
          <w:sz w:val="22"/>
          <w:szCs w:val="22"/>
          <w:color w:val="auto"/>
        </w:rPr>
        <w:t xml:space="preserve"> Section 11 of the Agreement (the “Non-Solicitation of Covered Individuals” provision) is deleted in its entirety and replaced with the following:</w:t>
      </w:r>
    </w:p>
    <w:p>
      <w:pPr>
        <w:spacing w:after="0" w:line="103" w:lineRule="exact"/>
        <w:rPr>
          <w:sz w:val="20"/>
          <w:szCs w:val="20"/>
          <w:color w:val="auto"/>
        </w:rPr>
      </w:pPr>
    </w:p>
    <w:p>
      <w:pPr>
        <w:jc w:val="both"/>
        <w:ind w:left="1292" w:right="820"/>
        <w:spacing w:after="0" w:line="249" w:lineRule="auto"/>
        <w:rPr>
          <w:sz w:val="20"/>
          <w:szCs w:val="20"/>
          <w:color w:val="auto"/>
        </w:rPr>
      </w:pPr>
      <w:r>
        <w:rPr>
          <w:rFonts w:ascii="Times New Roman" w:cs="Times New Roman" w:eastAsia="Times New Roman" w:hAnsi="Times New Roman"/>
          <w:sz w:val="22"/>
          <w:szCs w:val="22"/>
          <w:color w:val="auto"/>
        </w:rPr>
        <w:t>"In consideration of the grant of RSUs provided under this Agreement, the sufficiency of which is expressly acknowledged, you agree that, during your employment and for the twelve (12) month period following your Termination Date, you shall not, without the prior written consent of the Company, directly or indirectly, or on behalf of any person, (i) entice or solicit (or attempt to entice or solicit) any person who is an employee, consultant or independent contractor of the Company or any of its Affiliates or Ventures and with whom you had contact in the course of your employment with the Company during the two (2) year period immediately before the Termination Date (or, if shorter, such period as you are / were employed) (a “</w:t>
      </w:r>
      <w:r>
        <w:rPr>
          <w:rFonts w:ascii="Times New Roman" w:cs="Times New Roman" w:eastAsia="Times New Roman" w:hAnsi="Times New Roman"/>
          <w:sz w:val="22"/>
          <w:szCs w:val="22"/>
          <w:u w:val="single" w:color="auto"/>
          <w:color w:val="auto"/>
        </w:rPr>
        <w:t>Covered Individual</w:t>
      </w:r>
      <w:r>
        <w:rPr>
          <w:rFonts w:ascii="Times New Roman" w:cs="Times New Roman" w:eastAsia="Times New Roman" w:hAnsi="Times New Roman"/>
          <w:sz w:val="22"/>
          <w:szCs w:val="22"/>
          <w:color w:val="auto"/>
        </w:rPr>
        <w:t>”) to leave the employment of, or terminate or reduce the engagement with, the Company or any of its Affiliates or Ventures, or (ii) assist any third party in soliciting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32"/>
          </w:cols>
          <w:pgMar w:left="328" w:top="1440" w:right="339" w:bottom="1440" w:gutter="0" w:footer="0" w:header="0"/>
        </w:sectPr>
      </w:pPr>
    </w:p>
    <w:bookmarkStart w:id="88" w:name="page89"/>
    <w:bookmarkEnd w:id="88"/>
    <w:p>
      <w:pPr>
        <w:jc w:val="both"/>
        <w:ind w:left="1292" w:right="820"/>
        <w:spacing w:after="0" w:line="248" w:lineRule="auto"/>
        <w:rPr>
          <w:sz w:val="20"/>
          <w:szCs w:val="20"/>
          <w:color w:val="auto"/>
        </w:rPr>
      </w:pPr>
      <w:r>
        <w:rPr>
          <w:rFonts w:ascii="Times New Roman" w:cs="Times New Roman" w:eastAsia="Times New Roman" w:hAnsi="Times New Roman"/>
          <w:sz w:val="22"/>
          <w:szCs w:val="22"/>
          <w:color w:val="auto"/>
        </w:rPr>
        <w:t>Covered Individual, or attempt to do same, who is at such time (or was within twelve (12) months prior to such time) employed or engaged by the Company or any of its Affiliates or Ventures as an employee, consultant or independent contractor to perform any work or render any service similar or related to that provided by such Covered Individual to the Company or any of its Affiliates or Ventures. The provisions of this Section 11 shall not prohibit you from speaking with persons who respond to general advertisements or who contact a business with which you are affiliated through an independent recruiting firm that has not been directed to solicit interest from any person who is an employee of the Company, any of its Affiliates or Ventures. For purposes of this Section 11, the term “Affiliate” means an affiliate of the Company within the meaning of Rule 12b-2 promulgated under Section 12 of the Securities Exchange Act of 1934 and the term “Venture” means an entity in which the Company or an Affiliate has a management or voting interest. The provisions of this Section 11 shall survive the termination of your employment for any reason.</w:t>
      </w:r>
    </w:p>
    <w:p>
      <w:pPr>
        <w:spacing w:after="0" w:line="157" w:lineRule="exact"/>
        <w:rPr>
          <w:sz w:val="20"/>
          <w:szCs w:val="20"/>
          <w:color w:val="auto"/>
        </w:rPr>
      </w:pPr>
    </w:p>
    <w:p>
      <w:pPr>
        <w:jc w:val="both"/>
        <w:ind w:left="1292" w:right="820"/>
        <w:spacing w:after="0" w:line="265" w:lineRule="auto"/>
        <w:rPr>
          <w:sz w:val="20"/>
          <w:szCs w:val="20"/>
          <w:color w:val="auto"/>
        </w:rPr>
      </w:pPr>
      <w:r>
        <w:rPr>
          <w:rFonts w:ascii="Times New Roman" w:cs="Times New Roman" w:eastAsia="Times New Roman" w:hAnsi="Times New Roman"/>
          <w:sz w:val="21"/>
          <w:szCs w:val="21"/>
          <w:color w:val="auto"/>
        </w:rPr>
        <w:t>If you should take actions in violation or breach of or in conflict with Section 11 hereof, the Company has the right to cause an immediate forfeiture of (i) your rights to any RSUs, and (ii) with respect to the period commencing thirty-six (36) months prior to your termination of employment with the Company or any Affiliate and ending thirty-six (36) months following such termination of employment (A) a forfeiture of any gain recognized by you upon the sale of any Shares received as a result of the vesting of any RSUs, and (B) a forfeiture of any vested Shares held by you as a result of the vesting of any RSUs."</w:t>
      </w:r>
    </w:p>
    <w:p>
      <w:pPr>
        <w:spacing w:after="0" w:line="122" w:lineRule="exact"/>
        <w:rPr>
          <w:sz w:val="20"/>
          <w:szCs w:val="20"/>
          <w:color w:val="auto"/>
        </w:rPr>
      </w:pPr>
    </w:p>
    <w:p>
      <w:pPr>
        <w:ind w:left="652" w:hanging="652"/>
        <w:spacing w:after="0" w:line="258" w:lineRule="auto"/>
        <w:tabs>
          <w:tab w:leader="none" w:pos="40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You hereby explicitly and unambiguously consent to the collection, use and transfer, in electronic or other form, of your personal data as described in this Agreement, the Plan and any other award materials by and among, as applicable, the Employer, BWXT, and its Subsidiaries for the exclusive purpose of implementing, administering and managing your participation in the Plan.</w:t>
      </w:r>
    </w:p>
    <w:p>
      <w:pPr>
        <w:spacing w:after="0" w:line="195" w:lineRule="exact"/>
        <w:rPr>
          <w:sz w:val="20"/>
          <w:szCs w:val="20"/>
          <w:color w:val="auto"/>
        </w:rPr>
      </w:pPr>
    </w:p>
    <w:p>
      <w:pPr>
        <w:jc w:val="both"/>
        <w:ind w:left="652" w:hanging="414"/>
        <w:spacing w:after="0" w:line="269"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BWXT and the Employer may hold certain personal information about you, including, but not limited to, your name, home address, email address and telephone number, date of birth, social insurance number, passport number or other identification number, salary, nationality, job title, any Shares or directorships held in BWXT, details of all awards or any other entitlement to Shares granted, canceled, purchased, exercised, vested, unvested or outstanding in your favor (“Data”), for the exclusive purpose of implementing, administering and managing the Plan.</w:t>
      </w:r>
    </w:p>
    <w:p>
      <w:pPr>
        <w:spacing w:after="0" w:line="159" w:lineRule="exact"/>
        <w:rPr>
          <w:sz w:val="20"/>
          <w:szCs w:val="20"/>
          <w:color w:val="auto"/>
        </w:rPr>
      </w:pPr>
    </w:p>
    <w:p>
      <w:pPr>
        <w:jc w:val="both"/>
        <w:ind w:left="652" w:hanging="400"/>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will be transferred to any third parties assisting BWXT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1354" w:right="339" w:bottom="1440" w:gutter="0" w:footer="0" w:header="0"/>
        </w:sectPr>
      </w:pPr>
    </w:p>
    <w:bookmarkStart w:id="89" w:name="page90"/>
    <w:bookmarkEnd w:id="89"/>
    <w:p>
      <w:pPr>
        <w:spacing w:after="0" w:line="125" w:lineRule="exact"/>
        <w:rPr>
          <w:sz w:val="20"/>
          <w:szCs w:val="20"/>
          <w:color w:val="auto"/>
        </w:rPr>
      </w:pPr>
    </w:p>
    <w:p>
      <w:pPr>
        <w:jc w:val="both"/>
        <w:ind w:left="652"/>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and addresses of any potential recipients of the Data by contacting your local human resources representative. You authorize BWXT and any other possible recipients which may assist BWXT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10" w:lineRule="exact"/>
        <w:rPr>
          <w:sz w:val="20"/>
          <w:szCs w:val="20"/>
          <w:color w:val="auto"/>
        </w:rPr>
      </w:pPr>
    </w:p>
    <w:p>
      <w:pPr>
        <w:ind w:left="532" w:hanging="532"/>
        <w:spacing w:after="0"/>
        <w:tabs>
          <w:tab w:leader="none" w:pos="53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The following provision will apply to residents of Quebec:</w:t>
      </w:r>
    </w:p>
    <w:p>
      <w:pPr>
        <w:spacing w:after="0" w:line="247" w:lineRule="exact"/>
        <w:rPr>
          <w:sz w:val="20"/>
          <w:szCs w:val="20"/>
          <w:color w:val="auto"/>
        </w:rPr>
      </w:pPr>
    </w:p>
    <w:p>
      <w:pPr>
        <w:jc w:val="both"/>
        <w:ind w:left="652"/>
        <w:spacing w:after="0" w:line="263" w:lineRule="auto"/>
        <w:rPr>
          <w:sz w:val="20"/>
          <w:szCs w:val="20"/>
          <w:color w:val="auto"/>
        </w:rPr>
      </w:pPr>
      <w:r>
        <w:rPr>
          <w:rFonts w:ascii="Times New Roman" w:cs="Times New Roman" w:eastAsia="Times New Roman" w:hAnsi="Times New Roman"/>
          <w:sz w:val="22"/>
          <w:szCs w:val="22"/>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90" w:lineRule="exact"/>
        <w:rPr>
          <w:sz w:val="20"/>
          <w:szCs w:val="20"/>
          <w:color w:val="auto"/>
        </w:rPr>
      </w:pPr>
    </w:p>
    <w:p>
      <w:pPr>
        <w:jc w:val="both"/>
        <w:ind w:left="652"/>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11" w:lineRule="exact"/>
        <w:rPr>
          <w:sz w:val="20"/>
          <w:szCs w:val="20"/>
          <w:color w:val="auto"/>
        </w:rPr>
      </w:pPr>
    </w:p>
    <w:p>
      <w:pPr>
        <w:ind w:left="652" w:hanging="652"/>
        <w:spacing w:after="0" w:line="275" w:lineRule="auto"/>
        <w:tabs>
          <w:tab w:leader="none" w:pos="50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 Settled in Shares Only</w:t>
      </w:r>
      <w:r>
        <w:rPr>
          <w:rFonts w:ascii="Times New Roman" w:cs="Times New Roman" w:eastAsia="Times New Roman" w:hAnsi="Times New Roman"/>
          <w:sz w:val="21"/>
          <w:szCs w:val="21"/>
          <w:color w:val="auto"/>
        </w:rPr>
        <w:t>. Notwithstanding anything to the contrary in the Plan and/or this Agreement, any dividend equivalents credited shall be in the form of additional RSUs that are subject to the same terms and conditions, including vesting and time of settlement, as the RSUs to which they relate and shall only be settled in Shares.</w:t>
      </w:r>
    </w:p>
    <w:p>
      <w:pPr>
        <w:spacing w:after="0" w:line="182" w:lineRule="exact"/>
        <w:rPr>
          <w:rFonts w:ascii="Times New Roman" w:cs="Times New Roman" w:eastAsia="Times New Roman" w:hAnsi="Times New Roman"/>
          <w:sz w:val="21"/>
          <w:szCs w:val="21"/>
          <w:color w:val="auto"/>
        </w:rPr>
      </w:pPr>
    </w:p>
    <w:p>
      <w:pPr>
        <w:ind w:left="652" w:hanging="652"/>
        <w:spacing w:after="0" w:line="250" w:lineRule="auto"/>
        <w:tabs>
          <w:tab w:leader="none" w:pos="5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Settled in Shares Only</w:t>
      </w:r>
      <w:r>
        <w:rPr>
          <w:rFonts w:ascii="Times New Roman" w:cs="Times New Roman" w:eastAsia="Times New Roman" w:hAnsi="Times New Roman"/>
          <w:sz w:val="22"/>
          <w:szCs w:val="22"/>
          <w:color w:val="auto"/>
        </w:rPr>
        <w:t>. Notwithstanding anything to the contrary in the Plan and/or this Agreement, the Company shall not have the right unilaterally to cause you to surrender all or a portion of your RSUs for cash in lieu of Shares (including with respect to cash amounts required to satisfy Tax-Related Items). However, from time to time, the Committee may provide you with the right to elect (which right may be time-limited and/or tied to the occurrence of contingent events, at the Committee’s sole discretion) to surrender such RSUs for a cash compensation payment. Any RSUs that you have not elected to be surrendered for cash compensation shall only be settled in Shares or, if so determined by the Committee and communicated to you in advance, forfeited.</w:t>
      </w:r>
    </w:p>
    <w:p>
      <w:pPr>
        <w:spacing w:after="0" w:line="207" w:lineRule="exact"/>
        <w:rPr>
          <w:rFonts w:ascii="Times New Roman" w:cs="Times New Roman" w:eastAsia="Times New Roman" w:hAnsi="Times New Roman"/>
          <w:sz w:val="22"/>
          <w:szCs w:val="22"/>
          <w:color w:val="auto"/>
        </w:rPr>
      </w:pPr>
    </w:p>
    <w:p>
      <w:pPr>
        <w:ind w:left="652" w:hanging="652"/>
        <w:spacing w:after="0" w:line="263" w:lineRule="auto"/>
        <w:tabs>
          <w:tab w:leader="none" w:pos="53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Notwithstanding any language to the contrary in the Plan, you are prohibited from surrendering Shares that you already own or from attesting to the ownership of Shares to pay any tax withholding in connection with RSUs granted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440" w:right="339" w:bottom="1440" w:gutter="0" w:footer="0" w:header="0"/>
        </w:sectPr>
      </w:pPr>
    </w:p>
    <w:bookmarkStart w:id="90" w:name="page91"/>
    <w:bookmarkEnd w:id="90"/>
    <w:p>
      <w:pPr>
        <w:ind w:left="660" w:hanging="652"/>
        <w:spacing w:after="0" w:line="271" w:lineRule="auto"/>
        <w:tabs>
          <w:tab w:leader="none" w:pos="57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Notwithstanding anything to the contrary in the Plan, no payment or other compensation shall be provided with respect to fractional Shares, which shall be rounded down to the nearest whole number of Shares.</w:t>
      </w:r>
    </w:p>
    <w:p>
      <w:pPr>
        <w:spacing w:after="0" w:line="198" w:lineRule="exact"/>
        <w:rPr>
          <w:rFonts w:ascii="Times New Roman" w:cs="Times New Roman" w:eastAsia="Times New Roman" w:hAnsi="Times New Roman"/>
          <w:sz w:val="22"/>
          <w:szCs w:val="22"/>
          <w:color w:val="auto"/>
        </w:rPr>
      </w:pPr>
    </w:p>
    <w:p>
      <w:pPr>
        <w:jc w:val="both"/>
        <w:ind w:left="660" w:hanging="652"/>
        <w:spacing w:after="0" w:line="247" w:lineRule="auto"/>
        <w:tabs>
          <w:tab w:leader="none" w:pos="63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Law Waiver</w:t>
      </w:r>
      <w:r>
        <w:rPr>
          <w:rFonts w:ascii="Times New Roman" w:cs="Times New Roman" w:eastAsia="Times New Roman" w:hAnsi="Times New Roman"/>
          <w:sz w:val="22"/>
          <w:szCs w:val="22"/>
          <w:color w:val="auto"/>
        </w:rPr>
        <w:t>. For absolute certainty, by accepting and executing this Agreement, you specifically represent, warrant and acknowledge that you have read and understood the terms and conditions set out in Section 3 and the definitions of “Actively Employed”, “Actively Engaged” and “Termination Date” in this Agreement, which: (i) have the effect that you shall have no entitlement to damages or other compensation whatsoever arising from, in lieu of, or related to any RSU which would have vested or been granted after your Termination Date, including but not limited to damages in lieu of notice at common law; and (ii) have the effect that no period of contractual or common law reasonable notice that exceeds your minimum statutory notice period under applicable employment standards legislation (if any), shall be used for the purposes of calculating your entitlement under the Plan or this Agreement. By accepting and executing this Agreement, you further waive any eligibility to receive damages or payment in lieu of any forfeited RSUs that would have vested or accrued during any contractual or common law reasonable notice period that exceeds your minimum statutory notice period under the applicable employment standards legislation (if any).</w:t>
      </w:r>
    </w:p>
    <w:p>
      <w:pPr>
        <w:spacing w:after="0" w:line="227" w:lineRule="exact"/>
        <w:rPr>
          <w:rFonts w:ascii="Times New Roman" w:cs="Times New Roman" w:eastAsia="Times New Roman" w:hAnsi="Times New Roman"/>
          <w:sz w:val="22"/>
          <w:szCs w:val="22"/>
          <w:color w:val="auto"/>
        </w:rPr>
      </w:pPr>
    </w:p>
    <w:p>
      <w:pPr>
        <w:ind w:left="660" w:hanging="652"/>
        <w:spacing w:after="0" w:line="271" w:lineRule="auto"/>
        <w:tabs>
          <w:tab w:leader="none" w:pos="52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Section 17 of the Agreement (the “Acknowledgment” provision) is deleted in its entirety and replaced with the following:</w:t>
      </w:r>
    </w:p>
    <w:p>
      <w:pPr>
        <w:spacing w:after="0" w:line="185" w:lineRule="exact"/>
        <w:rPr>
          <w:sz w:val="20"/>
          <w:szCs w:val="20"/>
          <w:color w:val="auto"/>
        </w:rPr>
      </w:pPr>
    </w:p>
    <w:p>
      <w:pPr>
        <w:jc w:val="both"/>
        <w:ind w:left="1300" w:right="900"/>
        <w:spacing w:after="0" w:line="260" w:lineRule="auto"/>
        <w:rPr>
          <w:sz w:val="20"/>
          <w:szCs w:val="20"/>
          <w:color w:val="auto"/>
        </w:rPr>
      </w:pPr>
      <w:r>
        <w:rPr>
          <w:rFonts w:ascii="Times New Roman" w:cs="Times New Roman" w:eastAsia="Times New Roman" w:hAnsi="Times New Roman"/>
          <w:sz w:val="21"/>
          <w:szCs w:val="21"/>
          <w:color w:val="auto"/>
        </w:rPr>
        <w:t>"By accepting and executing this Agreement, you further represent, warrant and acknowledge that: (a) have received a copy of the Plan, (b) have had an opportunity to review the terms of this Agreement and the Plan, (c) understand the terms and conditions of this Agreement and the Plan, (d) the terms and conditions of the Plan are fair and reasonable and you will not make a claim to the contrary, (e) agree to such terms and conditions, and (f) you have read and understood the Plan and this Agreement, and agree to the terms and conditions thereof including, without limitation, the definitions of “Active Employment”, “Active Engagement”, “Termination Date” and Sections 3, 8 and 9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01" w:lineRule="exact"/>
        <w:rPr>
          <w:sz w:val="20"/>
          <w:szCs w:val="20"/>
          <w:color w:val="auto"/>
        </w:rPr>
      </w:pPr>
    </w:p>
    <w:p>
      <w:pPr>
        <w:ind w:left="660" w:hanging="652"/>
        <w:spacing w:after="0" w:line="249" w:lineRule="auto"/>
        <w:tabs>
          <w:tab w:leader="none" w:pos="49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Restrictions on Resale</w:t>
      </w:r>
      <w:r>
        <w:rPr>
          <w:rFonts w:ascii="Times New Roman" w:cs="Times New Roman" w:eastAsia="Times New Roman" w:hAnsi="Times New Roman"/>
          <w:sz w:val="22"/>
          <w:szCs w:val="22"/>
          <w:color w:val="auto"/>
        </w:rPr>
        <w:t>. In addition to the restrictions on resale and transfer noted in the Plan materials, securities purchased under the Plan may be subject to certain restrictions on resale imposed by Canadian provincial securities laws. You are encouraged to seek legal advice prior to any resale of such securities. In general, participants resident in Canada may resell their securities in transactions carried out on exchanges outside of Canada and, in particular, you are generally permitted to sell Shares acquired pursuant to the Plan through the designated broker appointed under the Plan, if any, provided that BWXT is a foreign issuer that is not public in Canada and the sale of the Shares acquired pursuant to the Plan takes place: (i) through an exchange, or a market, outside of Canada on the distribution date; or (ii) to a person or company outside of Canada. For purposes hereof, 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54" w:right="339" w:bottom="1440" w:gutter="0" w:footer="0" w:header="0"/>
        </w:sectPr>
      </w:pPr>
    </w:p>
    <w:bookmarkStart w:id="91" w:name="page92"/>
    <w:bookmarkEnd w:id="91"/>
    <w:p>
      <w:pPr>
        <w:jc w:val="both"/>
        <w:ind w:left="652" w:right="20"/>
        <w:spacing w:after="0" w:line="263" w:lineRule="auto"/>
        <w:rPr>
          <w:sz w:val="20"/>
          <w:szCs w:val="20"/>
          <w:color w:val="auto"/>
        </w:rPr>
      </w:pPr>
      <w:r>
        <w:rPr>
          <w:rFonts w:ascii="Times New Roman" w:cs="Times New Roman" w:eastAsia="Times New Roman" w:hAnsi="Times New Roman"/>
          <w:sz w:val="22"/>
          <w:szCs w:val="22"/>
          <w:color w:val="auto"/>
        </w:rPr>
        <w:t>foreign issuer is an issuer that: (a) is not incorporated or existing pursuant to the laws of Canada or any jurisdiction of Canada; (b) does not have its head office in Canada; and (c) does not have a majority of its executive officers or directors ordinarily resident in Canada.</w:t>
      </w:r>
    </w:p>
    <w:p>
      <w:pPr>
        <w:spacing w:after="0" w:line="194" w:lineRule="exact"/>
        <w:rPr>
          <w:sz w:val="20"/>
          <w:szCs w:val="20"/>
          <w:color w:val="auto"/>
        </w:rPr>
      </w:pPr>
    </w:p>
    <w:p>
      <w:pPr>
        <w:ind w:left="652" w:hanging="652"/>
        <w:spacing w:after="0" w:line="268" w:lineRule="auto"/>
        <w:tabs>
          <w:tab w:leader="none" w:pos="55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Reporting</w:t>
      </w:r>
      <w:r>
        <w:rPr>
          <w:rFonts w:ascii="Times New Roman" w:cs="Times New Roman" w:eastAsia="Times New Roman" w:hAnsi="Times New Roman"/>
          <w:sz w:val="21"/>
          <w:szCs w:val="21"/>
          <w:color w:val="auto"/>
        </w:rPr>
        <w:t>. You acknowledge that the Tax Act and the regulations thereunder require a Canadian resident individual (among others) to file an information return disclosing prescribed information where, at any time in a tax year, the total cost amount of such individual’s “specified foreign property” (which includes shares, options, restricted stock units, and performance-based restricted stock units) exceeds Cdn.$100,000. You acknowledge having had the opportunity to consult your own tax advisor regarding this reporting requirement and agree that such requirement is solely your responsibility.</w:t>
      </w:r>
    </w:p>
    <w:p>
      <w:pPr>
        <w:spacing w:after="0" w:line="123" w:lineRule="exact"/>
        <w:rPr>
          <w:rFonts w:ascii="Times New Roman" w:cs="Times New Roman" w:eastAsia="Times New Roman" w:hAnsi="Times New Roman"/>
          <w:sz w:val="21"/>
          <w:szCs w:val="21"/>
          <w:color w:val="auto"/>
        </w:rPr>
      </w:pPr>
    </w:p>
    <w:p>
      <w:pPr>
        <w:jc w:val="both"/>
        <w:ind w:left="652" w:hanging="652"/>
        <w:spacing w:after="0" w:line="257" w:lineRule="auto"/>
        <w:tabs>
          <w:tab w:leader="none" w:pos="59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Security.</w:t>
      </w:r>
      <w:r>
        <w:rPr>
          <w:rFonts w:ascii="Times New Roman" w:cs="Times New Roman" w:eastAsia="Times New Roman" w:hAnsi="Times New Roman"/>
          <w:sz w:val="22"/>
          <w:szCs w:val="22"/>
          <w:color w:val="auto"/>
        </w:rPr>
        <w:t xml:space="preserve"> In the event that BWXT or the Employer is at any time concurrent with a grant of an RSU a “specified person” as defined in subsection 110(0.1) of the Tax Act, each Share subject to such RSU is hereby designated a “non-qualified security” within the meaning of section 110 of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32"/>
          </w:cols>
          <w:pgMar w:left="328" w:top="135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D. Geveden, certify that:</w:t>
      </w:r>
    </w:p>
    <w:p>
      <w:pPr>
        <w:spacing w:after="0" w:line="225"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March 31,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2025</w:t>
      </w:r>
    </w:p>
    <w:p>
      <w:pPr>
        <w:spacing w:after="0" w:line="26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660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Rex D. Geveden</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Robb A. LeMasters, certify that:</w:t>
      </w:r>
    </w:p>
    <w:p>
      <w:pPr>
        <w:spacing w:after="0" w:line="225"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March 31,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5, 2025</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Robb A. LeMasters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Robb A. LeMasters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spacing w:after="0" w:line="95" w:lineRule="exact"/>
        <w:rPr>
          <w:sz w:val="20"/>
          <w:szCs w:val="20"/>
          <w:color w:val="auto"/>
        </w:rPr>
      </w:pPr>
    </w:p>
    <w:p>
      <w:pPr>
        <w:ind w:left="940" w:right="180" w:hanging="325"/>
        <w:spacing w:after="0" w:line="282" w:lineRule="auto"/>
        <w:tabs>
          <w:tab w:leader="none" w:pos="9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Rex D. Geveden</w:t>
            </w:r>
          </w:p>
        </w:tc>
      </w:tr>
      <w:tr>
        <w:trPr>
          <w:trHeight w:val="218"/>
        </w:trPr>
        <w:tc>
          <w:tcPr>
            <w:tcW w:w="60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Rex D. Geveden</w:t>
            </w:r>
          </w:p>
        </w:tc>
      </w:tr>
      <w:tr>
        <w:trPr>
          <w:trHeight w:val="234"/>
        </w:trPr>
        <w:tc>
          <w:tcPr>
            <w:tcW w:w="60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Robb A. LeMasters, Executive Vice President and Chief Financial Officer of BWX Technologies, Inc., a Delaware corporation (the “Company”), hereby certify, to my knowledge, that:</w:t>
      </w:r>
    </w:p>
    <w:p>
      <w:pPr>
        <w:spacing w:after="0" w:line="95" w:lineRule="exact"/>
        <w:rPr>
          <w:sz w:val="20"/>
          <w:szCs w:val="20"/>
          <w:color w:val="auto"/>
        </w:rPr>
      </w:pPr>
    </w:p>
    <w:p>
      <w:pPr>
        <w:ind w:left="940" w:right="180" w:hanging="325"/>
        <w:spacing w:after="0" w:line="282" w:lineRule="auto"/>
        <w:tabs>
          <w:tab w:leader="none" w:pos="93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Robb A. LeMasters</w:t>
            </w:r>
          </w:p>
        </w:tc>
      </w:tr>
      <w:tr>
        <w:trPr>
          <w:trHeight w:val="218"/>
        </w:trPr>
        <w:tc>
          <w:tcPr>
            <w:tcW w:w="60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Robb A. LeMasters</w:t>
            </w:r>
          </w:p>
        </w:tc>
      </w:tr>
      <w:tr>
        <w:trPr>
          <w:trHeight w:val="234"/>
        </w:trPr>
        <w:tc>
          <w:tcPr>
            <w:tcW w:w="60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04"/>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4"/>
    </w:lvl>
    <w:lvl w:ilvl="1">
      <w:lvlJc w:val="left"/>
      <w:lvlText w:val="%2."/>
      <w:numFmt w:val="decimal"/>
      <w:start w:val="8"/>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1."/>
      <w:numFmt w:val="decimal"/>
      <w:start w:val="5"/>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1."/>
      <w:numFmt w:val="decimal"/>
      <w:start w:val="4"/>
    </w:lvl>
  </w:abstractNum>
  <w:abstractNum w:abstractNumId="15">
    <w:nsid w:val="741226BB"/>
    <w:multiLevelType w:val="hybridMultilevel"/>
    <w:lvl w:ilvl="0">
      <w:lvlJc w:val="left"/>
      <w:lvlText w:val="%1."/>
      <w:numFmt w:val="decimal"/>
      <w:start w:val="5"/>
    </w:lvl>
    <w:lvl w:ilvl="1">
      <w:lvlJc w:val="left"/>
      <w:lvlText w:val="•"/>
      <w:numFmt w:val="bullet"/>
      <w:start w:val="1"/>
    </w:lvl>
  </w:abstractNum>
  <w:abstractNum w:abstractNumId="16">
    <w:nsid w:val="D34B6A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17">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8">
    <w:nsid w:val="3F6AB60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
    <w:nsid w:val="6157409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0">
    <w:nsid w:val="7E0C57B1"/>
    <w:multiLevelType w:val="hybridMultilevel"/>
    <w:lvl w:ilvl="0">
      <w:lvlJc w:val="left"/>
      <w:lvlText w:val="%1."/>
      <w:numFmt w:val="decimal"/>
      <w:start w:val="9"/>
    </w:lvl>
  </w:abstractNum>
  <w:abstractNum w:abstractNumId="21">
    <w:nsid w:val="77AE35EB"/>
    <w:multiLevelType w:val="hybridMultilevel"/>
    <w:lvl w:ilvl="0">
      <w:lvlJc w:val="left"/>
      <w:lvlText w:val="%1."/>
      <w:numFmt w:val="decimal"/>
      <w:start w:val="10"/>
    </w:lvl>
  </w:abstractNum>
  <w:abstractNum w:abstractNumId="22">
    <w:nsid w:val="579BE4F1"/>
    <w:multiLevelType w:val="hybridMultilevel"/>
    <w:lvl w:ilvl="0">
      <w:lvlJc w:val="left"/>
      <w:lvlText w:val="(%1)"/>
      <w:numFmt w:val="upperLetter"/>
      <w:start w:val="1"/>
    </w:lvl>
  </w:abstractNum>
  <w:abstractNum w:abstractNumId="23">
    <w:nsid w:val="310C50B3"/>
    <w:multiLevelType w:val="hybridMultilevel"/>
    <w:lvl w:ilvl="0">
      <w:lvlJc w:val="left"/>
      <w:lvlText w:val="%1."/>
      <w:numFmt w:val="decimal"/>
      <w:start w:val="11"/>
    </w:lvl>
  </w:abstractNum>
  <w:abstractNum w:abstractNumId="24">
    <w:nsid w:val="5FF87E05"/>
    <w:multiLevelType w:val="hybridMultilevel"/>
    <w:lvl w:ilvl="0">
      <w:lvlJc w:val="left"/>
      <w:lvlText w:val="%1."/>
      <w:numFmt w:val="decimal"/>
      <w:start w:val="13"/>
    </w:lvl>
  </w:abstractNum>
  <w:abstractNum w:abstractNumId="25">
    <w:nsid w:val="2F305DEF"/>
    <w:multiLevelType w:val="hybridMultilevel"/>
    <w:lvl w:ilvl="0">
      <w:lvlJc w:val="left"/>
      <w:lvlText w:val="%1."/>
      <w:numFmt w:val="decimal"/>
      <w:start w:val="15"/>
    </w:lvl>
  </w:abstractNum>
  <w:abstractNum w:abstractNumId="26">
    <w:nsid w:val="25A70BF7"/>
    <w:multiLevelType w:val="hybridMultilevel"/>
    <w:lvl w:ilvl="0">
      <w:lvlJc w:val="left"/>
      <w:lvlText w:val="%1."/>
      <w:numFmt w:val="decimal"/>
      <w:start w:val="17"/>
    </w:lvl>
  </w:abstractNum>
  <w:abstractNum w:abstractNumId="27">
    <w:nsid w:val="1DBABF00"/>
    <w:multiLevelType w:val="hybridMultilevel"/>
    <w:lvl w:ilvl="0">
      <w:lvlJc w:val="left"/>
      <w:lvlText w:val="%1."/>
      <w:numFmt w:val="decimal"/>
      <w:start w:val="1"/>
    </w:lvl>
    <w:lvl w:ilvl="1">
      <w:lvlJc w:val="left"/>
      <w:lvlText w:val="(%2)"/>
      <w:numFmt w:val="lowerLetter"/>
      <w:start w:val="1"/>
    </w:lvl>
  </w:abstractNum>
  <w:abstractNum w:abstractNumId="28">
    <w:nsid w:val="4AD084E9"/>
    <w:multiLevelType w:val="hybridMultilevel"/>
    <w:lvl w:ilvl="0">
      <w:lvlJc w:val="left"/>
      <w:lvlText w:val="%1"/>
      <w:numFmt w:val="decimal"/>
      <w:start w:val="1"/>
    </w:lvl>
    <w:lvl w:ilvl="1">
      <w:lvlJc w:val="left"/>
      <w:lvlText w:val="(%2)"/>
      <w:numFmt w:val="lowerLetter"/>
      <w:start w:val="2"/>
    </w:lvl>
  </w:abstractNum>
  <w:abstractNum w:abstractNumId="29">
    <w:nsid w:val="1F48EAA1"/>
    <w:multiLevelType w:val="hybridMultilevel"/>
    <w:lvl w:ilvl="0">
      <w:lvlJc w:val="left"/>
      <w:lvlText w:val="%1."/>
      <w:numFmt w:val="decimal"/>
      <w:start w:val="3"/>
    </w:lvl>
    <w:lvl w:ilvl="1">
      <w:lvlJc w:val="left"/>
      <w:lvlText w:val="(%2)"/>
      <w:numFmt w:val="lowerLetter"/>
      <w:start w:val="1"/>
    </w:lvl>
  </w:abstractNum>
  <w:abstractNum w:abstractNumId="30">
    <w:nsid w:val="1381823A"/>
    <w:multiLevelType w:val="hybridMultilevel"/>
    <w:lvl w:ilvl="0">
      <w:lvlJc w:val="left"/>
      <w:lvlText w:val="(%1)"/>
      <w:numFmt w:val="lowerLetter"/>
      <w:start w:val="6"/>
    </w:lvl>
  </w:abstractNum>
  <w:abstractNum w:abstractNumId="31">
    <w:nsid w:val="5DB70AE5"/>
    <w:multiLevelType w:val="hybridMultilevel"/>
    <w:lvl w:ilvl="0">
      <w:lvlJc w:val="left"/>
      <w:lvlText w:val="%1"/>
      <w:numFmt w:val="decimal"/>
      <w:start w:val="1"/>
    </w:lvl>
    <w:lvl w:ilvl="1">
      <w:lvlJc w:val="left"/>
      <w:lvlText w:val="(%2)"/>
      <w:numFmt w:val="lowerLetter"/>
      <w:start w:val="14"/>
    </w:lvl>
  </w:abstractNum>
  <w:abstractNum w:abstractNumId="32">
    <w:nsid w:val="100F8FCA"/>
    <w:multiLevelType w:val="hybridMultilevel"/>
    <w:lvl w:ilvl="0">
      <w:lvlJc w:val="left"/>
      <w:lvlText w:val="%1."/>
      <w:numFmt w:val="decimal"/>
      <w:start w:val="4"/>
    </w:lvl>
    <w:lvl w:ilvl="1">
      <w:lvlJc w:val="left"/>
      <w:lvlText w:val="%2"/>
      <w:numFmt w:val="lowerLetter"/>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decimal"/>
      <w:start w:val="5"/>
    </w:lvl>
  </w:abstractNum>
  <w:abstractNum w:abstractNumId="35">
    <w:nsid w:val="5F5E7FD0"/>
    <w:multiLevelType w:val="hybridMultilevel"/>
    <w:lvl w:ilvl="0">
      <w:lvlJc w:val="left"/>
      <w:lvlText w:val="%1."/>
      <w:numFmt w:val="decimal"/>
      <w:start w:val="7"/>
    </w:lvl>
  </w:abstractNum>
  <w:abstractNum w:abstractNumId="36">
    <w:nsid w:val="98A3148"/>
    <w:multiLevelType w:val="hybridMultilevel"/>
    <w:lvl w:ilvl="0">
      <w:lvlJc w:val="left"/>
      <w:lvlText w:val="%1."/>
      <w:numFmt w:val="decimal"/>
      <w:start w:val="8"/>
    </w:lvl>
  </w:abstractNum>
  <w:abstractNum w:abstractNumId="37">
    <w:nsid w:val="799D0247"/>
    <w:multiLevelType w:val="hybridMultilevel"/>
    <w:lvl w:ilvl="0">
      <w:lvlJc w:val="left"/>
      <w:lvlText w:val="%1."/>
      <w:numFmt w:val="decimal"/>
      <w:start w:val="9"/>
    </w:lvl>
  </w:abstractNum>
  <w:abstractNum w:abstractNumId="38">
    <w:nsid w:val="6B94764"/>
    <w:multiLevelType w:val="hybridMultilevel"/>
    <w:lvl w:ilvl="0">
      <w:lvlJc w:val="left"/>
      <w:lvlText w:val="%1"/>
      <w:numFmt w:val="decimal"/>
      <w:start w:val="1"/>
    </w:lvl>
    <w:lvl w:ilvl="1">
      <w:lvlJc w:val="left"/>
      <w:lvlText w:val="(%2)"/>
      <w:numFmt w:val="upperLetter"/>
      <w:start w:val="1"/>
    </w:lvl>
  </w:abstractNum>
  <w:abstractNum w:abstractNumId="39">
    <w:nsid w:val="42C296BD"/>
    <w:multiLevelType w:val="hybridMultilevel"/>
    <w:lvl w:ilvl="0">
      <w:lvlJc w:val="left"/>
      <w:lvlText w:val="%1."/>
      <w:numFmt w:val="decimal"/>
      <w:start w:val="10"/>
    </w:lvl>
    <w:lvl w:ilvl="1">
      <w:lvlJc w:val="left"/>
      <w:lvlText w:val="%2"/>
      <w:numFmt w:val="upperLetter"/>
      <w:start w:val="1"/>
    </w:lvl>
  </w:abstractNum>
  <w:abstractNum w:abstractNumId="40">
    <w:nsid w:val="168E121F"/>
    <w:multiLevelType w:val="hybridMultilevel"/>
    <w:lvl w:ilvl="0">
      <w:lvlJc w:val="left"/>
      <w:lvlText w:val="%1."/>
      <w:numFmt w:val="decimal"/>
      <w:start w:val="11"/>
    </w:lvl>
  </w:abstractNum>
  <w:abstractNum w:abstractNumId="41">
    <w:nsid w:val="1EBA5D23"/>
    <w:multiLevelType w:val="hybridMultilevel"/>
    <w:lvl w:ilvl="0">
      <w:lvlJc w:val="left"/>
      <w:lvlText w:val="%1."/>
      <w:numFmt w:val="decimal"/>
      <w:start w:val="12"/>
    </w:lvl>
  </w:abstractNum>
  <w:abstractNum w:abstractNumId="42">
    <w:nsid w:val="661E3F1E"/>
    <w:multiLevelType w:val="hybridMultilevel"/>
    <w:lvl w:ilvl="0">
      <w:lvlJc w:val="left"/>
      <w:lvlText w:val="%1."/>
      <w:numFmt w:val="decimal"/>
      <w:start w:val="17"/>
    </w:lvl>
  </w:abstractNum>
  <w:abstractNum w:abstractNumId="43">
    <w:nsid w:val="5DC79EA8"/>
    <w:multiLevelType w:val="hybridMultilevel"/>
    <w:lvl w:ilvl="0">
      <w:lvlJc w:val="left"/>
      <w:lvlText w:val="%1."/>
      <w:numFmt w:val="decimal"/>
      <w:start w:val="18"/>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1."/>
      <w:numFmt w:val="decimal"/>
      <w:start w:val="3"/>
    </w:lvl>
  </w:abstractNum>
  <w:abstractNum w:abstractNumId="47">
    <w:nsid w:val="613EFDC5"/>
    <w:multiLevelType w:val="hybridMultilevel"/>
    <w:lvl w:ilvl="0">
      <w:lvlJc w:val="left"/>
      <w:lvlText w:val="%1."/>
      <w:numFmt w:val="decimal"/>
      <w:start w:val="4"/>
    </w:lvl>
  </w:abstractNum>
  <w:abstractNum w:abstractNumId="48">
    <w:nsid w:val="BF72B14"/>
    <w:multiLevelType w:val="hybridMultilevel"/>
    <w:lvl w:ilvl="0">
      <w:lvlJc w:val="left"/>
      <w:lvlText w:val="%1."/>
      <w:numFmt w:val="decimal"/>
      <w:start w:val="5"/>
    </w:lvl>
  </w:abstractNum>
  <w:abstractNum w:abstractNumId="49">
    <w:nsid w:val="11447B73"/>
    <w:multiLevelType w:val="hybridMultilevel"/>
    <w:lvl w:ilvl="0">
      <w:lvlJc w:val="left"/>
      <w:lvlText w:val="%1."/>
      <w:numFmt w:val="decimal"/>
      <w:start w:val="7"/>
    </w:lvl>
  </w:abstractNum>
  <w:abstractNum w:abstractNumId="50">
    <w:nsid w:val="42963E5A"/>
    <w:multiLevelType w:val="hybridMultilevel"/>
    <w:lvl w:ilvl="0">
      <w:lvlJc w:val="left"/>
      <w:lvlText w:val="%1."/>
      <w:numFmt w:val="decimal"/>
      <w:start w:val="8"/>
    </w:lvl>
  </w:abstractNum>
  <w:abstractNum w:abstractNumId="51">
    <w:nsid w:val="A0382C5"/>
    <w:multiLevelType w:val="hybridMultilevel"/>
    <w:lvl w:ilvl="0">
      <w:lvlJc w:val="left"/>
      <w:lvlText w:val="%1."/>
      <w:numFmt w:val="decimal"/>
      <w:start w:val="9"/>
    </w:lvl>
  </w:abstractNum>
  <w:abstractNum w:abstractNumId="52">
    <w:nsid w:val="8F2B15E"/>
    <w:multiLevelType w:val="hybridMultilevel"/>
    <w:lvl w:ilvl="0">
      <w:lvlJc w:val="left"/>
      <w:lvlText w:val="%1"/>
      <w:numFmt w:val="decimal"/>
      <w:start w:val="10"/>
    </w:lvl>
  </w:abstractNum>
  <w:abstractNum w:abstractNumId="53">
    <w:nsid w:val="1A32234B"/>
    <w:multiLevelType w:val="hybridMultilevel"/>
    <w:lvl w:ilvl="0">
      <w:lvlJc w:val="left"/>
      <w:lvlText w:val="%1."/>
      <w:numFmt w:val="decimal"/>
      <w:start w:val="11"/>
    </w:lvl>
  </w:abstractNum>
  <w:abstractNum w:abstractNumId="54">
    <w:nsid w:val="3B0FD379"/>
    <w:multiLevelType w:val="hybridMultilevel"/>
    <w:lvl w:ilvl="0">
      <w:lvlJc w:val="left"/>
      <w:lvlText w:val="%1."/>
      <w:numFmt w:val="decimal"/>
      <w:start w:val="13"/>
    </w:lvl>
  </w:abstractNum>
  <w:abstractNum w:abstractNumId="55">
    <w:nsid w:val="68EB2F63"/>
    <w:multiLevelType w:val="hybridMultilevel"/>
    <w:lvl w:ilvl="0">
      <w:lvlJc w:val="left"/>
      <w:lvlText w:val="%1."/>
      <w:numFmt w:val="decimal"/>
      <w:start w:val="17"/>
    </w:lvl>
  </w:abstractNum>
  <w:abstractNum w:abstractNumId="56">
    <w:nsid w:val="4962813B"/>
    <w:multiLevelType w:val="hybridMultilevel"/>
    <w:lvl w:ilvl="0">
      <w:lvlJc w:val="left"/>
      <w:lvlText w:val="%1."/>
      <w:numFmt w:val="decimal"/>
      <w:start w:val="1"/>
    </w:lvl>
    <w:lvl w:ilvl="1">
      <w:lvlJc w:val="left"/>
      <w:lvlText w:val="(%2)"/>
      <w:numFmt w:val="lowerLetter"/>
      <w:start w:val="1"/>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decimal"/>
      <w:start w:val="3"/>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2"/>
    </w:lvl>
  </w:abstractNum>
  <w:abstractNum w:abstractNumId="61">
    <w:nsid w:val="1A27709E"/>
    <w:multiLevelType w:val="hybridMultilevel"/>
    <w:lvl w:ilvl="0">
      <w:lvlJc w:val="left"/>
      <w:lvlText w:val="%1."/>
      <w:numFmt w:val="decimal"/>
      <w:start w:val="4"/>
    </w:lvl>
  </w:abstractNum>
  <w:abstractNum w:abstractNumId="62">
    <w:nsid w:val="71EA1109"/>
    <w:multiLevelType w:val="hybridMultilevel"/>
    <w:lvl w:ilvl="0">
      <w:lvlJc w:val="left"/>
      <w:lvlText w:val="%1."/>
      <w:numFmt w:val="decimal"/>
      <w:start w:val="5"/>
    </w:lvl>
    <w:lvl w:ilvl="1">
      <w:lvlJc w:val="left"/>
      <w:lvlText w:val="(%2)"/>
      <w:numFmt w:val="lowerLetter"/>
      <w:start w:val="1"/>
    </w:lvl>
  </w:abstractNum>
  <w:abstractNum w:abstractNumId="63">
    <w:nsid w:val="100F59DC"/>
    <w:multiLevelType w:val="hybridMultilevel"/>
    <w:lvl w:ilvl="0">
      <w:lvlJc w:val="left"/>
      <w:lvlText w:val="(%1)"/>
      <w:numFmt w:val="lowerLetter"/>
      <w:start w:val="9"/>
    </w:lvl>
  </w:abstractNum>
  <w:abstractNum w:abstractNumId="64">
    <w:nsid w:val="7FB7E0AA"/>
    <w:multiLevelType w:val="hybridMultilevel"/>
    <w:lvl w:ilvl="0">
      <w:lvlJc w:val="left"/>
      <w:lvlText w:val="%1."/>
      <w:numFmt w:val="decimal"/>
      <w:start w:val="6"/>
    </w:lvl>
  </w:abstractNum>
  <w:abstractNum w:abstractNumId="65">
    <w:nsid w:val="6EB5BD4"/>
    <w:multiLevelType w:val="hybridMultilevel"/>
    <w:lvl w:ilvl="0">
      <w:lvlJc w:val="left"/>
      <w:lvlText w:val="%1."/>
      <w:numFmt w:val="decimal"/>
      <w:start w:val="7"/>
    </w:lvl>
  </w:abstractNum>
  <w:abstractNum w:abstractNumId="66">
    <w:nsid w:val="6F6DD9AC"/>
    <w:multiLevelType w:val="hybridMultilevel"/>
    <w:lvl w:ilvl="0">
      <w:lvlJc w:val="left"/>
      <w:lvlText w:val="%1."/>
      <w:numFmt w:val="decimal"/>
      <w:start w:val="8"/>
    </w:lvl>
  </w:abstractNum>
  <w:abstractNum w:abstractNumId="67">
    <w:nsid w:val="94211F2"/>
    <w:multiLevelType w:val="hybridMultilevel"/>
    <w:lvl w:ilvl="0">
      <w:lvlJc w:val="left"/>
      <w:lvlText w:val="(%1)"/>
      <w:numFmt w:val="lowerRoman"/>
      <w:start w:val="2"/>
    </w:lvl>
  </w:abstractNum>
  <w:abstractNum w:abstractNumId="68">
    <w:nsid w:val="885E1B"/>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abstractNum>
  <w:abstractNum w:abstractNumId="69">
    <w:nsid w:val="76272110"/>
    <w:multiLevelType w:val="hybridMultilevel"/>
    <w:lvl w:ilvl="0">
      <w:lvlJc w:val="left"/>
      <w:lvlText w:val="%1"/>
      <w:numFmt w:val="decimal"/>
      <w:start w:val="1"/>
    </w:lvl>
    <w:lvl w:ilvl="1">
      <w:lvlJc w:val="left"/>
      <w:lvlText w:val="%2."/>
      <w:numFmt w:val="decimal"/>
      <w:start w:val="10"/>
    </w:lvl>
    <w:lvl w:ilvl="2">
      <w:lvlJc w:val="left"/>
      <w:lvlText w:val="%3"/>
      <w:numFmt w:val="upperLetter"/>
      <w:start w:val="1"/>
    </w:lvl>
  </w:abstractNum>
  <w:abstractNum w:abstractNumId="70">
    <w:nsid w:val="4C04A8AF"/>
    <w:multiLevelType w:val="hybridMultilevel"/>
    <w:lvl w:ilvl="0">
      <w:lvlJc w:val="left"/>
      <w:lvlText w:val="%1."/>
      <w:numFmt w:val="decimal"/>
      <w:start w:val="11"/>
    </w:lvl>
    <w:lvl w:ilvl="1">
      <w:lvlJc w:val="left"/>
      <w:lvlText w:val="%2"/>
      <w:numFmt w:val="decimal"/>
      <w:start w:val="1"/>
    </w:lvl>
    <w:lvl w:ilvl="2">
      <w:lvlJc w:val="left"/>
      <w:lvlText w:val="%3"/>
      <w:numFmt w:val="upperLetter"/>
      <w:start w:val="1"/>
    </w:lvl>
  </w:abstractNum>
  <w:abstractNum w:abstractNumId="71">
    <w:nsid w:val="1716703B"/>
    <w:multiLevelType w:val="hybridMultilevel"/>
    <w:lvl w:ilvl="0">
      <w:lvlJc w:val="left"/>
      <w:lvlText w:val="%1."/>
      <w:numFmt w:val="decimal"/>
      <w:start w:val="13"/>
    </w:lvl>
  </w:abstractNum>
  <w:abstractNum w:abstractNumId="72">
    <w:nsid w:val="14E17E33"/>
    <w:multiLevelType w:val="hybridMultilevel"/>
    <w:lvl w:ilvl="0">
      <w:lvlJc w:val="left"/>
      <w:lvlText w:val="%1."/>
      <w:numFmt w:val="decimal"/>
      <w:start w:val="17"/>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3"/>
    </w:lvl>
  </w:abstractNum>
  <w:abstractNum w:abstractNumId="75">
    <w:nsid w:val="68EBC550"/>
    <w:multiLevelType w:val="hybridMultilevel"/>
    <w:lvl w:ilvl="0">
      <w:lvlJc w:val="left"/>
      <w:lvlText w:val="%1."/>
      <w:numFmt w:val="decimal"/>
      <w:start w:val="4"/>
    </w:lvl>
    <w:lvl w:ilvl="1">
      <w:lvlJc w:val="left"/>
      <w:lvlText w:val="•"/>
      <w:numFmt w:val="bullet"/>
      <w:start w:val="1"/>
    </w:lvl>
  </w:abstractNum>
  <w:abstractNum w:abstractNumId="76">
    <w:nsid w:val="2DF6D648"/>
    <w:multiLevelType w:val="hybridMultilevel"/>
    <w:lvl w:ilvl="0">
      <w:lvlJc w:val="left"/>
      <w:lvlText w:val="%1."/>
      <w:numFmt w:val="decimal"/>
      <w:start w:val="6"/>
    </w:lvl>
  </w:abstractNum>
  <w:abstractNum w:abstractNumId="77">
    <w:nsid w:val="46B7D447"/>
    <w:multiLevelType w:val="hybridMultilevel"/>
    <w:lvl w:ilvl="0">
      <w:lvlJc w:val="left"/>
      <w:lvlText w:val="%1."/>
      <w:numFmt w:val="decimal"/>
      <w:start w:val="7"/>
    </w:lvl>
  </w:abstractNum>
  <w:abstractNum w:abstractNumId="78">
    <w:nsid w:val="4A2AC315"/>
    <w:multiLevelType w:val="hybridMultilevel"/>
    <w:lvl w:ilvl="0">
      <w:lvlJc w:val="left"/>
      <w:lvlText w:val="%1."/>
      <w:numFmt w:val="decimal"/>
      <w:start w:val="8"/>
    </w:lvl>
  </w:abstractNum>
  <w:abstractNum w:abstractNumId="79">
    <w:nsid w:val="39EE015C"/>
    <w:multiLevelType w:val="hybridMultilevel"/>
    <w:lvl w:ilvl="0">
      <w:lvlJc w:val="left"/>
      <w:lvlText w:val="%1."/>
      <w:numFmt w:val="decimal"/>
      <w:start w:val="10"/>
    </w:lvl>
  </w:abstractNum>
  <w:abstractNum w:abstractNumId="80">
    <w:nsid w:val="57FC4FBB"/>
    <w:multiLevelType w:val="hybridMultilevel"/>
    <w:lvl w:ilvl="0">
      <w:lvlJc w:val="left"/>
      <w:lvlText w:val="%1."/>
      <w:numFmt w:val="decimal"/>
      <w:start w:val="12"/>
    </w:lvl>
  </w:abstractNum>
  <w:abstractNum w:abstractNumId="81">
    <w:nsid w:val="CC1016F"/>
    <w:multiLevelType w:val="hybridMultilevel"/>
    <w:lvl w:ilvl="0">
      <w:lvlJc w:val="left"/>
      <w:lvlText w:val="%1."/>
      <w:numFmt w:val="decimal"/>
      <w:start w:val="19"/>
    </w:lvl>
  </w:abstractNum>
  <w:abstractNum w:abstractNumId="82">
    <w:nsid w:val="43F18422"/>
    <w:multiLevelType w:val="hybridMultilevel"/>
    <w:lvl w:ilvl="0">
      <w:lvlJc w:val="left"/>
      <w:lvlText w:val="%1."/>
      <w:numFmt w:val="decimal"/>
      <w:start w:val="1"/>
    </w:lvl>
    <w:lvl w:ilvl="1">
      <w:lvlJc w:val="left"/>
      <w:lvlText w:val="(%2)"/>
      <w:numFmt w:val="lowerLetter"/>
      <w:start w:val="1"/>
    </w:lvl>
  </w:abstractNum>
  <w:abstractNum w:abstractNumId="83">
    <w:nsid w:val="60EF0119"/>
    <w:multiLevelType w:val="hybridMultilevel"/>
    <w:lvl w:ilvl="0">
      <w:lvlJc w:val="left"/>
      <w:lvlText w:val="(%1)"/>
      <w:numFmt w:val="lowerLetter"/>
      <w:start w:val="2"/>
    </w:lvl>
  </w:abstractNum>
  <w:abstractNum w:abstractNumId="84">
    <w:nsid w:val="26F324BA"/>
    <w:multiLevelType w:val="hybridMultilevel"/>
    <w:lvl w:ilvl="0">
      <w:lvlJc w:val="left"/>
      <w:lvlText w:val="%1."/>
      <w:numFmt w:val="decimal"/>
      <w:start w:val="3"/>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3"/>
    </w:lvl>
  </w:abstractNum>
  <w:abstractNum w:abstractNumId="87">
    <w:nsid w:val="7055A5F5"/>
    <w:multiLevelType w:val="hybridMultilevel"/>
    <w:lvl w:ilvl="0">
      <w:lvlJc w:val="left"/>
      <w:lvlText w:val="%1."/>
      <w:numFmt w:val="decimal"/>
      <w:start w:val="4"/>
    </w:lvl>
  </w:abstractNum>
  <w:abstractNum w:abstractNumId="88">
    <w:nsid w:val="5FB8370B"/>
    <w:multiLevelType w:val="hybridMultilevel"/>
    <w:lvl w:ilvl="0">
      <w:lvlJc w:val="left"/>
      <w:lvlText w:val="%1."/>
      <w:numFmt w:val="decimal"/>
      <w:start w:val="5"/>
    </w:lvl>
    <w:lvl w:ilvl="1">
      <w:lvlJc w:val="left"/>
      <w:lvlText w:val="(%2)"/>
      <w:numFmt w:val="lowerLetter"/>
      <w:start w:val="1"/>
    </w:lvl>
  </w:abstractNum>
  <w:abstractNum w:abstractNumId="89">
    <w:nsid w:val="50801EE1"/>
    <w:multiLevelType w:val="hybridMultilevel"/>
    <w:lvl w:ilvl="0">
      <w:lvlJc w:val="left"/>
      <w:lvlText w:val="(%1)"/>
      <w:numFmt w:val="lowerLetter"/>
      <w:start w:val="2"/>
    </w:lvl>
  </w:abstractNum>
  <w:abstractNum w:abstractNumId="90">
    <w:nsid w:val="488AC1A"/>
    <w:multiLevelType w:val="hybridMultilevel"/>
    <w:lvl w:ilvl="0">
      <w:lvlJc w:val="left"/>
      <w:lvlText w:val="(%1)"/>
      <w:numFmt w:val="lowerLetter"/>
      <w:start w:val="12"/>
    </w:lvl>
  </w:abstractNum>
  <w:abstractNum w:abstractNumId="91">
    <w:nsid w:val="5FB8011C"/>
    <w:multiLevelType w:val="hybridMultilevel"/>
    <w:lvl w:ilvl="0">
      <w:lvlJc w:val="left"/>
      <w:lvlText w:val="%1."/>
      <w:numFmt w:val="decimal"/>
      <w:start w:val="6"/>
    </w:lvl>
  </w:abstractNum>
  <w:abstractNum w:abstractNumId="92">
    <w:nsid w:val="6AA78F7F"/>
    <w:multiLevelType w:val="hybridMultilevel"/>
    <w:lvl w:ilvl="0">
      <w:lvlJc w:val="left"/>
      <w:lvlText w:val="%1."/>
      <w:numFmt w:val="decimal"/>
      <w:start w:val="7"/>
    </w:lvl>
  </w:abstractNum>
  <w:abstractNum w:abstractNumId="93">
    <w:nsid w:val="7672BD23"/>
    <w:multiLevelType w:val="hybridMultilevel"/>
    <w:lvl w:ilvl="0">
      <w:lvlJc w:val="left"/>
      <w:lvlText w:val="%1."/>
      <w:numFmt w:val="decimal"/>
      <w:start w:val="8"/>
    </w:lvl>
  </w:abstractNum>
  <w:abstractNum w:abstractNumId="94">
    <w:nsid w:val="6FC75AF8"/>
    <w:multiLevelType w:val="hybridMultilevel"/>
    <w:lvl w:ilvl="0">
      <w:lvlJc w:val="left"/>
      <w:lvlText w:val="%1."/>
      <w:numFmt w:val="decimal"/>
      <w:start w:val="9"/>
    </w:lvl>
  </w:abstractNum>
  <w:abstractNum w:abstractNumId="95">
    <w:nsid w:val="6A5F7029"/>
    <w:multiLevelType w:val="hybridMultilevel"/>
    <w:lvl w:ilvl="0">
      <w:lvlJc w:val="left"/>
      <w:lvlText w:val="%1."/>
      <w:numFmt w:val="decimal"/>
      <w:start w:val="10"/>
    </w:lvl>
  </w:abstractNum>
  <w:abstractNum w:abstractNumId="96">
    <w:nsid w:val="7D5E18F8"/>
    <w:multiLevelType w:val="hybridMultilevel"/>
    <w:lvl w:ilvl="0">
      <w:lvlJc w:val="left"/>
      <w:lvlText w:val="%1."/>
      <w:numFmt w:val="decimal"/>
      <w:start w:val="11"/>
    </w:lvl>
  </w:abstractNum>
  <w:abstractNum w:abstractNumId="97">
    <w:nsid w:val="5F3534A4"/>
    <w:multiLevelType w:val="hybridMultilevel"/>
    <w:lvl w:ilvl="0">
      <w:lvlJc w:val="left"/>
      <w:lvlText w:val="%1."/>
      <w:numFmt w:val="decimal"/>
      <w:start w:val="14"/>
    </w:lvl>
  </w:abstractNum>
  <w:abstractNum w:abstractNumId="98">
    <w:nsid w:val="73A1821B"/>
    <w:multiLevelType w:val="hybridMultilevel"/>
    <w:lvl w:ilvl="0">
      <w:lvlJc w:val="left"/>
      <w:lvlText w:val="%1."/>
      <w:numFmt w:val="decimal"/>
      <w:start w:val="17"/>
    </w:lvl>
  </w:abstractNum>
  <w:abstractNum w:abstractNumId="99">
    <w:nsid w:val="7DE67713"/>
    <w:multiLevelType w:val="hybridMultilevel"/>
    <w:lvl w:ilvl="0">
      <w:lvlJc w:val="left"/>
      <w:lvlText w:val="%1."/>
      <w:numFmt w:val="decimal"/>
      <w:start w:val="18"/>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0" Type="http://schemas.openxmlformats.org/officeDocument/2006/relationships/hyperlink" Target="https://www.sec.gov/Archives/edgar/data/1486957/000148695719000022/exhibit31_51419.htm" TargetMode="External"/><Relationship Id="rId41" Type="http://schemas.openxmlformats.org/officeDocument/2006/relationships/hyperlink" Target="https://www.sec.gov/Archives/edgar/data/1486957/000148695723000033/exhibit33-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2025-05-05T15:39:50Z</dcterms:created>
  <dcterms:modified xsi:type="dcterms:W3CDTF">2025-05-05T15:39:50Z</dcterms:modified>
</cp:coreProperties>
</file>