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JASKA JAMES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MAIN STREET</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LYNCHBURG</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BWX Technologies, Inc.</w:t>
              </w:r>
            </w:hyperlink>
            <w:r>
              <w:rPr/>
              <w:t xml:space="preserve"> [ </w:t>
            </w:r>
            <w:r>
              <w:rPr>
                <w:rFonts w:ascii="Times;serif" w:hAnsi="Times;serif"/>
                <w:color w:val="0000FF"/>
                <w:sz w:val="24"/>
                <w:shd w:fill="FFFFFF" w:val="clear"/>
              </w:rPr>
              <w:t>BWXT</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4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20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23.95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1,110.39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eight restricted stock unit grants of which the reporting person has elected to defer receipt of the shares underlying the RSUs. Each RSU and DER represent a contingent right to receive one share of BWXT common stock. In accordance with the deferral election, the DERs will be delivered to the reporting person proportionately with the RSUs to which they relate.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M. Jaska by Alexander D. Cobey,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left"/>
        <w:rPr>
          <w:rFonts w:ascii="Times New Roman" w:hAnsi="Times New Roman"/>
          <w:sz w:val="22"/>
        </w:rPr>
      </w:pPr>
      <w:r>
        <w:rPr>
          <w:rFonts w:ascii="Times New Roman" w:hAnsi="Times New Roman"/>
          <w:sz w:val="22"/>
        </w:rPr>
      </w:r>
      <w:bookmarkStart w:id="2" w:name="exhibit24.htm"/>
      <w:bookmarkStart w:id="3" w:name="ksexhibit24"/>
      <w:bookmarkStart w:id="4" w:name="exhibit24.htm"/>
      <w:bookmarkStart w:id="5" w:name="ksexhibit24"/>
      <w:bookmarkEnd w:id="4"/>
      <w:bookmarkEnd w:id="5"/>
      <w:r>
        <w:br w:type="page"/>
      </w:r>
    </w:p>
    <w:p>
      <w:pPr>
        <w:pStyle w:val="TextBody"/>
        <w:bidi w:val="0"/>
        <w:spacing w:lineRule="atLeast" w:line="271" w:before="0" w:after="0"/>
        <w:jc w:val="left"/>
        <w:rPr/>
      </w:pPr>
      <w:r>
        <w:rPr/>
        <w:t> </w:t>
      </w:r>
    </w:p>
    <w:p>
      <w:pPr>
        <w:pStyle w:val="TextBody"/>
        <w:bidi w:val="0"/>
        <w:spacing w:lineRule="atLeast" w:line="271" w:before="0" w:after="0"/>
        <w:ind w:left="72" w:right="0" w:hanging="0"/>
        <w:jc w:val="center"/>
        <w:rPr>
          <w:rFonts w:ascii="Times New Roman" w:hAnsi="Times New Roman"/>
          <w:b/>
          <w:sz w:val="22"/>
        </w:rPr>
      </w:pPr>
      <w:r>
        <w:rPr>
          <w:rFonts w:ascii="Times New Roman" w:hAnsi="Times New Roman"/>
          <w:b/>
          <w:sz w:val="22"/>
        </w:rPr>
        <w:t>POWER OF ATTORNEY</w:t>
      </w:r>
    </w:p>
    <w:p>
      <w:pPr>
        <w:pStyle w:val="TextBody"/>
        <w:bidi w:val="0"/>
        <w:spacing w:lineRule="atLeast" w:line="277" w:before="0" w:after="0"/>
        <w:jc w:val="left"/>
        <w:rPr/>
      </w:pPr>
      <w:r>
        <w:rPr/>
        <w:t> </w:t>
      </w:r>
    </w:p>
    <w:p>
      <w:pPr>
        <w:pStyle w:val="TextBody"/>
        <w:bidi w:val="0"/>
        <w:spacing w:lineRule="atLeast" w:line="277" w:before="0" w:after="0"/>
        <w:ind w:left="72" w:right="0" w:firstLine="648"/>
        <w:jc w:val="both"/>
        <w:rPr>
          <w:rFonts w:ascii="Times New Roman" w:hAnsi="Times New Roman"/>
          <w:sz w:val="22"/>
        </w:rPr>
      </w:pPr>
      <w:r>
        <w:rPr>
          <w:rFonts w:ascii="Times New Roman" w:hAnsi="Times New Roman"/>
          <w:sz w:val="22"/>
        </w:rPr>
        <w:t>The undersigned hereby constitutes and appoints Theresa B. Taylor, Alexander D. Cobey and Toby W. Smith of BWX Technologies, Inc. (the "</w:t>
      </w:r>
      <w:r>
        <w:rPr>
          <w:rFonts w:ascii="Times New Roman" w:hAnsi="Times New Roman"/>
          <w:sz w:val="22"/>
          <w:u w:val="single"/>
        </w:rPr>
        <w:t>Company</w:t>
      </w:r>
      <w:r>
        <w:rPr>
          <w:rFonts w:ascii="Times New Roman" w:hAnsi="Times New Roman"/>
          <w:sz w:val="22"/>
        </w:rPr>
        <w:t>"), and Leyla Gungor and Irina Abbas of Hogan Lovells US LLP each of them, the undersigned's true and lawful attorney-in-fact and agent, and with full power of substitution, re-substitution and delegation, to:</w:t>
      </w:r>
    </w:p>
    <w:p>
      <w:pPr>
        <w:pStyle w:val="Normal"/>
        <w:bidi w:val="0"/>
        <w:spacing w:before="0" w:after="0"/>
        <w:jc w:val="left"/>
        <w:rPr>
          <w:sz w:val="4"/>
          <w:szCs w:val="4"/>
        </w:rPr>
      </w:pPr>
      <w:r>
        <w:rPr>
          <w:sz w:val="4"/>
          <w:szCs w:val="4"/>
        </w:rPr>
      </w:r>
      <w:bookmarkStart w:id="6" w:name="z5b4d8d6b82fe41259485c1359fa43922"/>
      <w:bookmarkStart w:id="7" w:name="z5b4d8d6b82fe41259485c1359fa43922"/>
      <w:bookmarkEnd w:id="7"/>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lineRule="atLeast" w:line="277" w:before="0" w:after="0"/>
              <w:jc w:val="right"/>
              <w:rPr/>
            </w:pPr>
            <w:r>
              <w:rPr/>
              <w:t> </w:t>
            </w:r>
          </w:p>
          <w:p>
            <w:pPr>
              <w:pStyle w:val="TableContents"/>
              <w:bidi w:val="0"/>
              <w:spacing w:lineRule="atLeast" w:line="277" w:before="0" w:after="0"/>
              <w:ind w:left="72" w:right="0" w:hanging="0"/>
              <w:jc w:val="left"/>
              <w:rPr>
                <w:rFonts w:ascii="Times New Roman" w:hAnsi="Times New Roman"/>
                <w:sz w:val="22"/>
              </w:rPr>
            </w:pPr>
            <w:r>
              <w:rPr>
                <w:rFonts w:ascii="Times New Roman" w:hAnsi="Times New Roman"/>
                <w:sz w:val="22"/>
              </w:rPr>
              <w:t>1.</w:t>
            </w:r>
          </w:p>
        </w:tc>
        <w:tc>
          <w:tcPr>
            <w:tcW w:w="10033" w:type="dxa"/>
            <w:tcBorders/>
            <w:vAlign w:val="center"/>
          </w:tcPr>
          <w:p>
            <w:pPr>
              <w:pStyle w:val="TableContents"/>
              <w:bidi w:val="0"/>
              <w:spacing w:lineRule="atLeast" w:line="277" w:before="0" w:after="0"/>
              <w:jc w:val="left"/>
              <w:rPr/>
            </w:pPr>
            <w:r>
              <w:rPr/>
              <w:t> </w:t>
            </w:r>
          </w:p>
          <w:p>
            <w:pPr>
              <w:pStyle w:val="TableContents"/>
              <w:bidi w:val="0"/>
              <w:spacing w:lineRule="atLeast" w:line="277" w:before="0" w:after="0"/>
              <w:jc w:val="both"/>
              <w:rPr>
                <w:rFonts w:ascii="Times New Roman" w:hAnsi="Times New Roman"/>
                <w:sz w:val="22"/>
              </w:rPr>
            </w:pPr>
            <w:r>
              <w:rPr>
                <w:rFonts w:ascii="Times New Roman" w:hAnsi="Times New Roman"/>
                <w:sz w:val="22"/>
              </w:rPr>
              <w:t>prepare and execute in the undersigned's name and on the undersigned's behalf, and submit to the U.S. Securities and Exchange Commission (the "") a Form ID, including amendments thereto, and any other documents necessary or appropriate to obtain codes and passwords enabling the undersigned to make electronic filings with the SEC;</w:t>
            </w:r>
          </w:p>
        </w:tc>
      </w:tr>
    </w:tbl>
    <w:p>
      <w:pPr>
        <w:pStyle w:val="Normal"/>
        <w:bidi w:val="0"/>
        <w:spacing w:before="0" w:after="0"/>
        <w:jc w:val="left"/>
        <w:rPr>
          <w:sz w:val="4"/>
          <w:szCs w:val="4"/>
        </w:rPr>
      </w:pPr>
      <w:r>
        <w:rPr>
          <w:sz w:val="4"/>
          <w:szCs w:val="4"/>
        </w:rPr>
      </w:r>
      <w:bookmarkStart w:id="8" w:name="z3fbc2985d9e9422fbe1a9390e94fe916"/>
      <w:bookmarkStart w:id="9" w:name="z3fbc2985d9e9422fbe1a9390e94fe916"/>
      <w:bookmarkEnd w:id="9"/>
    </w:p>
    <w:tbl>
      <w:tblPr>
        <w:tblW w:w="6880" w:type="dxa"/>
        <w:jc w:val="left"/>
        <w:tblInd w:w="0" w:type="dxa"/>
        <w:tblLayout w:type="fixed"/>
        <w:tblCellMar>
          <w:top w:w="0" w:type="dxa"/>
          <w:left w:w="0" w:type="dxa"/>
          <w:bottom w:w="0" w:type="dxa"/>
          <w:right w:w="0" w:type="dxa"/>
        </w:tblCellMar>
      </w:tblPr>
      <w:tblGrid>
        <w:gridCol w:w="215"/>
        <w:gridCol w:w="6665"/>
      </w:tblGrid>
      <w:tr>
        <w:trPr/>
        <w:tc>
          <w:tcPr>
            <w:tcW w:w="215" w:type="dxa"/>
            <w:tcBorders/>
            <w:vAlign w:val="center"/>
          </w:tcPr>
          <w:p>
            <w:pPr>
              <w:pStyle w:val="TableContents"/>
              <w:bidi w:val="0"/>
              <w:spacing w:lineRule="atLeast" w:line="277" w:before="0" w:after="0"/>
              <w:jc w:val="right"/>
              <w:rPr/>
            </w:pPr>
            <w:r>
              <w:rPr/>
              <w:t> </w:t>
            </w:r>
          </w:p>
          <w:p>
            <w:pPr>
              <w:pStyle w:val="TableContents"/>
              <w:bidi w:val="0"/>
              <w:spacing w:lineRule="atLeast" w:line="277" w:before="0" w:after="0"/>
              <w:ind w:left="72" w:right="0" w:hanging="0"/>
              <w:jc w:val="left"/>
              <w:rPr>
                <w:rFonts w:ascii="Times New Roman" w:hAnsi="Times New Roman"/>
                <w:sz w:val="22"/>
              </w:rPr>
            </w:pPr>
            <w:r>
              <w:rPr>
                <w:rFonts w:ascii="Times New Roman" w:hAnsi="Times New Roman"/>
                <w:sz w:val="22"/>
              </w:rPr>
              <w:t>2.</w:t>
            </w:r>
          </w:p>
        </w:tc>
        <w:tc>
          <w:tcPr>
            <w:tcW w:w="6665" w:type="dxa"/>
            <w:tcBorders/>
            <w:vAlign w:val="center"/>
          </w:tcPr>
          <w:p>
            <w:pPr>
              <w:pStyle w:val="TableContents"/>
              <w:bidi w:val="0"/>
              <w:spacing w:lineRule="atLeast" w:line="277" w:before="0" w:after="0"/>
              <w:jc w:val="left"/>
              <w:rPr/>
            </w:pPr>
            <w:r>
              <w:rPr/>
              <w:t> </w:t>
            </w:r>
          </w:p>
          <w:p>
            <w:pPr>
              <w:pStyle w:val="TableContents"/>
              <w:bidi w:val="0"/>
              <w:spacing w:lineRule="atLeast" w:line="277" w:before="0" w:after="0"/>
              <w:jc w:val="both"/>
              <w:rPr>
                <w:rFonts w:ascii="Times New Roman" w:hAnsi="Times New Roman"/>
                <w:sz w:val="22"/>
              </w:rPr>
            </w:pPr>
            <w:r>
              <w:rPr>
                <w:rFonts w:ascii="Times New Roman" w:hAnsi="Times New Roman"/>
                <w:sz w:val="22"/>
              </w:rPr>
              <w:t>enroll the undersigned in EDGAR Next or any successor filing system;</w:t>
            </w:r>
          </w:p>
        </w:tc>
      </w:tr>
    </w:tbl>
    <w:p>
      <w:pPr>
        <w:pStyle w:val="Normal"/>
        <w:bidi w:val="0"/>
        <w:spacing w:before="0" w:after="0"/>
        <w:jc w:val="left"/>
        <w:rPr>
          <w:sz w:val="4"/>
          <w:szCs w:val="4"/>
        </w:rPr>
      </w:pPr>
      <w:r>
        <w:rPr>
          <w:sz w:val="4"/>
          <w:szCs w:val="4"/>
        </w:rPr>
      </w:r>
      <w:bookmarkStart w:id="10" w:name="z3694488eaaf442d6808400ecf30dbf31"/>
      <w:bookmarkStart w:id="11" w:name="z3694488eaaf442d6808400ecf30dbf31"/>
      <w:bookmarkEnd w:id="11"/>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lineRule="atLeast" w:line="277" w:before="0" w:after="0"/>
              <w:jc w:val="right"/>
              <w:rPr/>
            </w:pPr>
            <w:r>
              <w:rPr/>
              <w:t> </w:t>
            </w:r>
          </w:p>
          <w:p>
            <w:pPr>
              <w:pStyle w:val="TableContents"/>
              <w:bidi w:val="0"/>
              <w:spacing w:lineRule="atLeast" w:line="277" w:before="0" w:after="0"/>
              <w:ind w:left="72" w:right="0" w:hanging="0"/>
              <w:jc w:val="left"/>
              <w:rPr>
                <w:rFonts w:ascii="Times New Roman" w:hAnsi="Times New Roman"/>
                <w:sz w:val="22"/>
              </w:rPr>
            </w:pPr>
            <w:r>
              <w:rPr>
                <w:rFonts w:ascii="Times New Roman" w:hAnsi="Times New Roman"/>
                <w:sz w:val="22"/>
              </w:rPr>
              <w:t>3.</w:t>
            </w:r>
          </w:p>
        </w:tc>
        <w:tc>
          <w:tcPr>
            <w:tcW w:w="10043" w:type="dxa"/>
            <w:tcBorders/>
            <w:vAlign w:val="center"/>
          </w:tcPr>
          <w:p>
            <w:pPr>
              <w:pStyle w:val="TableContents"/>
              <w:bidi w:val="0"/>
              <w:spacing w:lineRule="atLeast" w:line="277" w:before="0" w:after="0"/>
              <w:jc w:val="left"/>
              <w:rPr/>
            </w:pPr>
            <w:r>
              <w:rPr/>
              <w:t> </w:t>
            </w:r>
          </w:p>
          <w:p>
            <w:pPr>
              <w:pStyle w:val="TableContents"/>
              <w:bidi w:val="0"/>
              <w:spacing w:lineRule="atLeast" w:line="277" w:before="0" w:after="0"/>
              <w:jc w:val="both"/>
              <w:rPr>
                <w:rFonts w:ascii="Times New Roman" w:hAnsi="Times New Roman"/>
                <w:sz w:val="22"/>
              </w:rPr>
            </w:pPr>
            <w:r>
              <w:rPr>
                <w:rFonts w:ascii="Times New Roman" w:hAnsi="Times New Roman"/>
                <w:sz w:val="22"/>
              </w:rPr>
              <w:t>serve as account administrator in EDGAR Next on the undersigned's behalf, including the power to: (a) appoint, remove and replace account administrators, account users, and technical administrators; (b) delegate authority to entities, including filing agents, law firms, broker-dealers and related corporate entities, to file on the undersigned's behalf; (c) maintain the security of the undersigned's EDGAR account, including modification of access codes; (d) maintain, modify and certify the accuracy of information on the undersigned's EDGAR account dashboard; (e) act as the EDGAR point of contact with respect to the undersigned's EDGAR account; and (f) take any other actions contemplated by Rule 10 of Regulation S-T with respect to account administrators;</w:t>
            </w:r>
          </w:p>
        </w:tc>
      </w:tr>
    </w:tbl>
    <w:p>
      <w:pPr>
        <w:pStyle w:val="Normal"/>
        <w:bidi w:val="0"/>
        <w:spacing w:before="0" w:after="0"/>
        <w:jc w:val="left"/>
        <w:rPr>
          <w:sz w:val="4"/>
          <w:szCs w:val="4"/>
        </w:rPr>
      </w:pPr>
      <w:r>
        <w:rPr>
          <w:sz w:val="4"/>
          <w:szCs w:val="4"/>
        </w:rPr>
      </w:r>
      <w:bookmarkStart w:id="12" w:name="z6bef1e84b1e541ca966ed3660d72b1f6"/>
      <w:bookmarkStart w:id="13" w:name="z6bef1e84b1e541ca966ed3660d72b1f6"/>
      <w:bookmarkEnd w:id="13"/>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lineRule="atLeast" w:line="277" w:before="0" w:after="0"/>
              <w:jc w:val="right"/>
              <w:rPr/>
            </w:pPr>
            <w:r>
              <w:rPr/>
              <w:t> </w:t>
            </w:r>
          </w:p>
          <w:p>
            <w:pPr>
              <w:pStyle w:val="TableContents"/>
              <w:bidi w:val="0"/>
              <w:spacing w:lineRule="atLeast" w:line="277" w:before="0" w:after="0"/>
              <w:ind w:left="72" w:right="0" w:hanging="0"/>
              <w:jc w:val="left"/>
              <w:rPr>
                <w:rFonts w:ascii="Times New Roman" w:hAnsi="Times New Roman"/>
                <w:sz w:val="22"/>
              </w:rPr>
            </w:pPr>
            <w:r>
              <w:rPr>
                <w:rFonts w:ascii="Times New Roman" w:hAnsi="Times New Roman"/>
                <w:sz w:val="22"/>
              </w:rPr>
              <w:t>4.</w:t>
            </w:r>
          </w:p>
        </w:tc>
        <w:tc>
          <w:tcPr>
            <w:tcW w:w="10028" w:type="dxa"/>
            <w:tcBorders/>
            <w:vAlign w:val="center"/>
          </w:tcPr>
          <w:p>
            <w:pPr>
              <w:pStyle w:val="TableContents"/>
              <w:bidi w:val="0"/>
              <w:spacing w:lineRule="atLeast" w:line="277" w:before="0" w:after="0"/>
              <w:jc w:val="left"/>
              <w:rPr/>
            </w:pPr>
            <w:r>
              <w:rPr/>
              <w:t> </w:t>
            </w:r>
          </w:p>
          <w:p>
            <w:pPr>
              <w:pStyle w:val="TableContents"/>
              <w:bidi w:val="0"/>
              <w:spacing w:lineRule="atLeast" w:line="277" w:before="0" w:after="0"/>
              <w:jc w:val="both"/>
              <w:rPr>
                <w:rFonts w:ascii="Times New Roman" w:hAnsi="Times New Roman"/>
                <w:sz w:val="22"/>
              </w:rPr>
            </w:pPr>
            <w:r>
              <w:rPr>
                <w:rFonts w:ascii="Times New Roman" w:hAnsi="Times New Roman"/>
                <w:sz w:val="22"/>
              </w:rPr>
              <w:t>execute for and on behalf of the undersigned, in the undersigned's capacity as an officer and/or director of the Company, Forms 3, 4, and 5 in accordance with Section 16(a) of the Securities Exchange Act of 1934 and the rules thereunder (the "</w:t>
            </w:r>
            <w:r>
              <w:rPr>
                <w:rFonts w:ascii="Times New Roman" w:hAnsi="Times New Roman"/>
                <w:sz w:val="22"/>
                <w:u w:val="single"/>
              </w:rPr>
              <w:t>Exchange Ac</w:t>
            </w:r>
            <w:r>
              <w:rPr>
                <w:rFonts w:ascii="Times New Roman" w:hAnsi="Times New Roman"/>
                <w:sz w:val="22"/>
              </w:rPr>
              <w:t>t");</w:t>
            </w:r>
          </w:p>
        </w:tc>
      </w:tr>
    </w:tbl>
    <w:p>
      <w:pPr>
        <w:pStyle w:val="Normal"/>
        <w:bidi w:val="0"/>
        <w:spacing w:before="0" w:after="0"/>
        <w:jc w:val="left"/>
        <w:rPr>
          <w:sz w:val="4"/>
          <w:szCs w:val="4"/>
        </w:rPr>
      </w:pPr>
      <w:r>
        <w:rPr>
          <w:sz w:val="4"/>
          <w:szCs w:val="4"/>
        </w:rPr>
      </w:r>
      <w:bookmarkStart w:id="14" w:name="z1afceac47548402e87b6728c4e8dfedf"/>
      <w:bookmarkStart w:id="15" w:name="z1afceac47548402e87b6728c4e8dfedf"/>
      <w:bookmarkEnd w:id="15"/>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lineRule="atLeast" w:line="277" w:before="0" w:after="0"/>
              <w:jc w:val="right"/>
              <w:rPr/>
            </w:pPr>
            <w:r>
              <w:rPr/>
              <w:t> </w:t>
            </w:r>
          </w:p>
          <w:p>
            <w:pPr>
              <w:pStyle w:val="TableContents"/>
              <w:bidi w:val="0"/>
              <w:spacing w:lineRule="atLeast" w:line="277" w:before="0" w:after="0"/>
              <w:ind w:left="72" w:right="0" w:hanging="0"/>
              <w:jc w:val="left"/>
              <w:rPr>
                <w:rFonts w:ascii="Times New Roman" w:hAnsi="Times New Roman"/>
                <w:sz w:val="22"/>
              </w:rPr>
            </w:pPr>
            <w:r>
              <w:rPr>
                <w:rFonts w:ascii="Times New Roman" w:hAnsi="Times New Roman"/>
                <w:sz w:val="22"/>
              </w:rPr>
              <w:t>5.</w:t>
            </w:r>
          </w:p>
        </w:tc>
        <w:tc>
          <w:tcPr>
            <w:tcW w:w="10031" w:type="dxa"/>
            <w:tcBorders/>
            <w:vAlign w:val="center"/>
          </w:tcPr>
          <w:p>
            <w:pPr>
              <w:pStyle w:val="TableContents"/>
              <w:bidi w:val="0"/>
              <w:spacing w:lineRule="atLeast" w:line="277" w:before="0" w:after="0"/>
              <w:jc w:val="left"/>
              <w:rPr/>
            </w:pPr>
            <w:r>
              <w:rPr/>
              <w:t> </w:t>
            </w:r>
          </w:p>
          <w:p>
            <w:pPr>
              <w:pStyle w:val="TableContents"/>
              <w:bidi w:val="0"/>
              <w:spacing w:lineRule="atLeast" w:line="277" w:before="0" w:after="0"/>
              <w:jc w:val="both"/>
              <w:rPr>
                <w:rFonts w:ascii="Times New Roman" w:hAnsi="Times New Roman"/>
                <w:sz w:val="22"/>
              </w:rPr>
            </w:pPr>
            <w:r>
              <w:rPr>
                <w:rFonts w:ascii="Times New Roman" w:hAnsi="Times New Roman"/>
                <w:sz w:val="22"/>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tc>
      </w:tr>
    </w:tbl>
    <w:p>
      <w:pPr>
        <w:pStyle w:val="Normal"/>
        <w:bidi w:val="0"/>
        <w:spacing w:before="0" w:after="0"/>
        <w:jc w:val="left"/>
        <w:rPr>
          <w:sz w:val="4"/>
          <w:szCs w:val="4"/>
        </w:rPr>
      </w:pPr>
      <w:r>
        <w:rPr>
          <w:sz w:val="4"/>
          <w:szCs w:val="4"/>
        </w:rPr>
      </w:r>
      <w:bookmarkStart w:id="16" w:name="zd26002f6b9d84942b8d3da334fa59ee4"/>
      <w:bookmarkStart w:id="17" w:name="zd26002f6b9d84942b8d3da334fa59ee4"/>
      <w:bookmarkEnd w:id="17"/>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lineRule="atLeast" w:line="277" w:before="0" w:after="0"/>
              <w:jc w:val="right"/>
              <w:rPr/>
            </w:pPr>
            <w:r>
              <w:rPr/>
              <w:t> </w:t>
            </w:r>
          </w:p>
          <w:p>
            <w:pPr>
              <w:pStyle w:val="TableContents"/>
              <w:bidi w:val="0"/>
              <w:spacing w:lineRule="atLeast" w:line="277" w:before="0" w:after="0"/>
              <w:ind w:left="72" w:right="0" w:hanging="0"/>
              <w:jc w:val="left"/>
              <w:rPr>
                <w:rFonts w:ascii="Times New Roman" w:hAnsi="Times New Roman"/>
                <w:sz w:val="22"/>
              </w:rPr>
            </w:pPr>
            <w:r>
              <w:rPr>
                <w:rFonts w:ascii="Times New Roman" w:hAnsi="Times New Roman"/>
                <w:sz w:val="22"/>
              </w:rPr>
              <w:t>6.</w:t>
            </w:r>
          </w:p>
        </w:tc>
        <w:tc>
          <w:tcPr>
            <w:tcW w:w="10039" w:type="dxa"/>
            <w:tcBorders/>
            <w:vAlign w:val="center"/>
          </w:tcPr>
          <w:p>
            <w:pPr>
              <w:pStyle w:val="TableContents"/>
              <w:bidi w:val="0"/>
              <w:spacing w:lineRule="atLeast" w:line="277" w:before="0" w:after="0"/>
              <w:jc w:val="left"/>
              <w:rPr/>
            </w:pPr>
            <w:r>
              <w:rPr/>
              <w:t> </w:t>
            </w:r>
          </w:p>
          <w:p>
            <w:pPr>
              <w:pStyle w:val="TableContents"/>
              <w:bidi w:val="0"/>
              <w:spacing w:lineRule="atLeast" w:line="277" w:before="0" w:after="0"/>
              <w:jc w:val="both"/>
              <w:rPr>
                <w:rFonts w:ascii="Times New Roman" w:hAnsi="Times New Roman"/>
                <w:sz w:val="22"/>
              </w:rPr>
            </w:pPr>
            <w:r>
              <w:rPr>
                <w:rFonts w:ascii="Times New Roman" w:hAnsi="Times New Roman"/>
                <w:sz w:val="22"/>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lineRule="atLeast" w:line="277" w:before="0" w:after="0"/>
        <w:jc w:val="left"/>
        <w:rPr/>
      </w:pPr>
      <w:r>
        <w:rPr/>
        <w:t> </w:t>
      </w:r>
    </w:p>
    <w:p>
      <w:pPr>
        <w:pStyle w:val="TextBody"/>
        <w:bidi w:val="0"/>
        <w:spacing w:lineRule="atLeast" w:line="277" w:before="0" w:after="0"/>
        <w:ind w:left="72" w:right="0" w:firstLine="648"/>
        <w:jc w:val="both"/>
        <w:rPr>
          <w:rFonts w:ascii="Times New Roman" w:hAnsi="Times New Roman"/>
          <w:sz w:val="22"/>
        </w:rPr>
      </w:pPr>
      <w:r>
        <w:rPr>
          <w:rFonts w:ascii="Times New Roman" w:hAnsi="Times New Roman"/>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w:t>
      </w:r>
    </w:p>
    <w:p>
      <w:pPr>
        <w:pStyle w:val="TextBody"/>
        <w:bidi w:val="0"/>
        <w:spacing w:before="0" w:after="0"/>
        <w:jc w:val="left"/>
        <w:rPr>
          <w:rFonts w:ascii="Times New Roman" w:hAnsi="Times New Roman"/>
          <w:sz w:val="22"/>
        </w:rPr>
      </w:pPr>
      <w:r>
        <w:rPr>
          <w:rFonts w:ascii="Times New Roman" w:hAnsi="Times New Roman"/>
          <w:sz w:val="22"/>
        </w:rPr>
      </w:r>
    </w:p>
    <w:p>
      <w:pPr>
        <w:pStyle w:val="TextBody"/>
        <w:bidi w:val="0"/>
        <w:spacing w:before="0" w:after="0"/>
        <w:jc w:val="left"/>
        <w:rPr>
          <w:rFonts w:ascii="Times New Roman" w:hAnsi="Times New Roman"/>
          <w:sz w:val="22"/>
        </w:rPr>
      </w:pPr>
      <w:r>
        <w:rPr>
          <w:rFonts w:ascii="Times New Roman" w:hAnsi="Times New Roman"/>
          <w:sz w:val="22"/>
        </w:rPr>
      </w:r>
    </w:p>
    <w:p>
      <w:pPr>
        <w:pStyle w:val="TextBody"/>
        <w:bidi w:val="0"/>
        <w:spacing w:lineRule="atLeast" w:line="278" w:before="0" w:after="0"/>
        <w:ind w:left="0" w:right="0" w:firstLine="720"/>
        <w:jc w:val="both"/>
        <w:rPr>
          <w:rFonts w:ascii="Times New Roman" w:hAnsi="Times New Roman"/>
          <w:sz w:val="22"/>
        </w:rPr>
      </w:pPr>
      <w:r>
        <w:rPr>
          <w:rFonts w:ascii="Times New Roman" w:hAnsi="Times New Roman"/>
          <w:sz w:val="22"/>
        </w:rPr>
        <w:t>The undersigned acknowledges that (a) each such attorney-in-fact is serving in such capacity at the request of the undersigned and neither the Company nor any of such attorneys-in-fact assumes any liability for the responsibilities of the undersigned to comply with the requirements of Section 16 of the Exchange Act, any liability of the undersigned for any failure to comply with such requirements, or any liability of the undersigned for disgorgement of profits under Section 16(b) of the Exchange Act, and (b) this Power of Attorney does not relieve the undersigned from responsibility for compliance with the obligations of the undersigned under Section 16 of the Exchange Act, including, without limitation, the reporting requirements under Section 16 of the Exchange Act.</w:t>
      </w:r>
    </w:p>
    <w:p>
      <w:pPr>
        <w:pStyle w:val="TextBody"/>
        <w:bidi w:val="0"/>
        <w:spacing w:lineRule="atLeast" w:line="251" w:before="0" w:after="0"/>
        <w:jc w:val="left"/>
        <w:rPr/>
      </w:pPr>
      <w:r>
        <w:rPr/>
        <w:t> </w:t>
      </w:r>
    </w:p>
    <w:p>
      <w:pPr>
        <w:pStyle w:val="TextBody"/>
        <w:bidi w:val="0"/>
        <w:spacing w:lineRule="atLeast" w:line="251" w:before="0" w:after="0"/>
        <w:ind w:left="0" w:right="0" w:firstLine="720"/>
        <w:jc w:val="both"/>
        <w:rPr>
          <w:rFonts w:ascii="Times New Roman" w:hAnsi="Times New Roman"/>
          <w:sz w:val="22"/>
        </w:rPr>
      </w:pPr>
      <w:r>
        <w:rPr>
          <w:rFonts w:ascii="Times New Roman" w:hAnsi="Times New Roman"/>
          <w:sz w:val="22"/>
        </w:rPr>
        <w:t>This Power of Attorney shall remain in full force and effect until the undersigned is no longer required to file Forms 3, 4 and 5 with respect to the undersigned's holdings of or transactions in securities issued by the Company, unless earlier revoked by delivering a signed, original "Revocation of Power of Attorney" to the attorney-in-fact.</w:t>
      </w:r>
    </w:p>
    <w:p>
      <w:pPr>
        <w:pStyle w:val="TextBody"/>
        <w:bidi w:val="0"/>
        <w:spacing w:lineRule="atLeast" w:line="251" w:before="0" w:after="0"/>
        <w:jc w:val="left"/>
        <w:rPr/>
      </w:pPr>
      <w:r>
        <w:rPr/>
        <w:t> </w:t>
      </w:r>
    </w:p>
    <w:p>
      <w:pPr>
        <w:pStyle w:val="TextBody"/>
        <w:bidi w:val="0"/>
        <w:spacing w:lineRule="atLeast" w:line="251" w:before="0" w:after="0"/>
        <w:jc w:val="left"/>
        <w:rPr/>
      </w:pPr>
      <w:r>
        <w:rPr/>
        <w:t> </w:t>
      </w:r>
    </w:p>
    <w:p>
      <w:pPr>
        <w:pStyle w:val="TextBody"/>
        <w:bidi w:val="0"/>
        <w:spacing w:lineRule="auto" w:line="240" w:before="0" w:after="0"/>
        <w:ind w:left="0" w:right="0" w:firstLine="720"/>
        <w:jc w:val="both"/>
        <w:rPr/>
      </w:pPr>
      <w:r>
        <w:rPr/>
        <w:t> </w:t>
      </w:r>
      <w:r>
        <w:rPr>
          <w:rFonts w:ascii="Times New Roman" w:hAnsi="Times New Roman"/>
          <w:sz w:val="22"/>
        </w:rPr>
        <w:t>IN WITNESS WHEREOF, the undersigned has caused this Power of Attorney to be executed as of this 29th day of April, 2026.</w:t>
      </w:r>
    </w:p>
    <w:p>
      <w:pPr>
        <w:pStyle w:val="TextBody"/>
        <w:bidi w:val="0"/>
        <w:spacing w:lineRule="atLeast" w:line="251" w:before="0" w:after="0"/>
        <w:jc w:val="left"/>
        <w:rPr/>
      </w:pPr>
      <w:r>
        <w:rPr/>
        <w:t> </w:t>
      </w:r>
    </w:p>
    <w:p>
      <w:pPr>
        <w:pStyle w:val="TextBody"/>
        <w:bidi w:val="0"/>
        <w:spacing w:lineRule="atLeast" w:line="251" w:before="0" w:after="0"/>
        <w:ind w:left="0" w:right="0" w:firstLine="720"/>
        <w:jc w:val="right"/>
        <w:rPr>
          <w:rFonts w:ascii="Times New Roman" w:hAnsi="Times New Roman"/>
          <w:sz w:val="22"/>
          <w:u w:val="single"/>
        </w:rPr>
      </w:pPr>
      <w:r>
        <w:rPr>
          <w:rFonts w:ascii="Times New Roman" w:hAnsi="Times New Roman"/>
          <w:sz w:val="22"/>
          <w:u w:val="single"/>
        </w:rPr>
        <w:t xml:space="preserve">/s/ James M. Jaska     </w:t>
      </w:r>
    </w:p>
    <w:p>
      <w:pPr>
        <w:pStyle w:val="TextBody"/>
        <w:bidi w:val="0"/>
        <w:spacing w:lineRule="atLeast" w:line="251" w:before="0" w:after="0"/>
        <w:ind w:left="0" w:right="0" w:firstLine="720"/>
        <w:jc w:val="right"/>
        <w:rPr>
          <w:rFonts w:ascii="Times New Roman;serif" w:hAnsi="Times New Roman;serif"/>
          <w:sz w:val="22"/>
        </w:rPr>
      </w:pPr>
      <w:r>
        <w:rPr>
          <w:rFonts w:ascii="Times New Roman" w:hAnsi="Times New Roman"/>
          <w:sz w:val="22"/>
        </w:rPr>
        <w:t>James M. Jaska   </w:t>
      </w:r>
      <w:r>
        <w:rPr>
          <w:rFonts w:ascii="Times New Roman;serif" w:hAnsi="Times New Roman;serif"/>
          <w:sz w:val="22"/>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7147" TargetMode="External"/><Relationship Id="rId5" Type="http://schemas.openxmlformats.org/officeDocument/2006/relationships/hyperlink" Target="http://www.sec.gov/cgi-bin/browse-edgar?action=getcompany&amp;CIK=00014869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1359</Words>
  <Characters>7228</Characters>
  <CharactersWithSpaces>8537</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